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EF65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A1602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bookmarkStart w:id="0" w:name="_GoBack"/>
            <w:bookmarkEnd w:id="0"/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9C7CE5" w:rsidRDefault="002D7E24" w:rsidP="00561771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6177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7A1602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1F575F">
        <w:rPr>
          <w:szCs w:val="24"/>
        </w:rPr>
        <w:t>)</w:t>
      </w:r>
      <w:r w:rsidR="0035472A">
        <w:rPr>
          <w:szCs w:val="24"/>
        </w:rPr>
        <w:t xml:space="preserve"> 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>
        <w:rPr>
          <w:szCs w:val="24"/>
        </w:rPr>
        <w:t>применения целевых статей классификации расходов бюджетов</w:t>
      </w:r>
      <w:proofErr w:type="gramEnd"/>
      <w:r>
        <w:rPr>
          <w:szCs w:val="24"/>
        </w:rPr>
        <w:t xml:space="preserve"> для составления и исполнения бюджета города Сарапула </w:t>
      </w:r>
      <w:r w:rsidR="009C7CE5">
        <w:rPr>
          <w:szCs w:val="24"/>
        </w:rPr>
        <w:t xml:space="preserve">следующими </w:t>
      </w:r>
      <w:r>
        <w:rPr>
          <w:szCs w:val="24"/>
        </w:rPr>
        <w:t>код</w:t>
      </w:r>
      <w:r w:rsidR="009C7CE5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9C7CE5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9C7CE5">
        <w:rPr>
          <w:szCs w:val="24"/>
        </w:rPr>
        <w:t>ей</w:t>
      </w:r>
      <w:r w:rsidR="005B2A38">
        <w:rPr>
          <w:szCs w:val="24"/>
        </w:rPr>
        <w:t>:</w:t>
      </w:r>
    </w:p>
    <w:p w:rsidR="006E5541" w:rsidRDefault="006E5541" w:rsidP="006E5541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35472A" w:rsidRPr="007A1602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35472A" w:rsidRDefault="009C7CE5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r w:rsidR="00412C7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412C73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="00412C73">
              <w:rPr>
                <w:sz w:val="20"/>
              </w:rPr>
              <w:t>60200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Default="00412C73" w:rsidP="00412C73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</w:t>
            </w:r>
          </w:p>
        </w:tc>
      </w:tr>
      <w:tr w:rsidR="009C7CE5" w:rsidRPr="008B558E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9C7CE5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r w:rsidR="00412C7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412C73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="00412C73">
              <w:rPr>
                <w:sz w:val="20"/>
              </w:rPr>
              <w:t>60240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Default="00412C73" w:rsidP="00412C73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Уплата земельного налога</w:t>
            </w:r>
          </w:p>
        </w:tc>
      </w:tr>
      <w:tr w:rsidR="009C7CE5" w:rsidRPr="007A1602" w:rsidTr="00412C73">
        <w:trPr>
          <w:trHeight w:val="909"/>
        </w:trPr>
        <w:tc>
          <w:tcPr>
            <w:tcW w:w="1559" w:type="dxa"/>
            <w:shd w:val="clear" w:color="auto" w:fill="auto"/>
            <w:vAlign w:val="center"/>
          </w:tcPr>
          <w:p w:rsidR="009C7CE5" w:rsidRDefault="00412C73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01 3 19 67700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Default="00412C73" w:rsidP="00412C73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C7CE5" w:rsidRPr="007A1602" w:rsidTr="00412C73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466BAD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99 0 00 </w:t>
            </w:r>
            <w:r w:rsidR="00412C73">
              <w:rPr>
                <w:sz w:val="20"/>
              </w:rPr>
              <w:t>6550</w:t>
            </w:r>
            <w:r>
              <w:rPr>
                <w:sz w:val="20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12C73" w:rsidRDefault="00466BAD" w:rsidP="00412C73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Реализация проектов </w:t>
            </w:r>
            <w:r w:rsidR="00412C73">
              <w:rPr>
                <w:sz w:val="20"/>
              </w:rPr>
              <w:t xml:space="preserve">молодежного </w:t>
            </w:r>
            <w:r>
              <w:rPr>
                <w:sz w:val="20"/>
              </w:rPr>
              <w:t>инициативного бюджетирования</w:t>
            </w:r>
            <w:r w:rsidR="00412C73">
              <w:rPr>
                <w:sz w:val="20"/>
              </w:rPr>
              <w:t xml:space="preserve"> на территории города Сарапула</w:t>
            </w:r>
          </w:p>
        </w:tc>
      </w:tr>
    </w:tbl>
    <w:p w:rsidR="00E37047" w:rsidRDefault="00E37047" w:rsidP="002D7E24">
      <w:pPr>
        <w:pStyle w:val="a4"/>
        <w:spacing w:line="240" w:lineRule="auto"/>
        <w:ind w:firstLine="0"/>
        <w:rPr>
          <w:szCs w:val="24"/>
        </w:rPr>
      </w:pPr>
    </w:p>
    <w:p w:rsidR="00412C73" w:rsidRDefault="00412C73" w:rsidP="00412C73">
      <w:pPr>
        <w:pStyle w:val="a4"/>
        <w:numPr>
          <w:ilvl w:val="1"/>
          <w:numId w:val="7"/>
        </w:numPr>
        <w:spacing w:line="240" w:lineRule="auto"/>
        <w:rPr>
          <w:szCs w:val="24"/>
        </w:rPr>
      </w:pPr>
      <w:r>
        <w:rPr>
          <w:szCs w:val="24"/>
        </w:rPr>
        <w:t>наименование целевой статьи расходов:</w:t>
      </w:r>
    </w:p>
    <w:p w:rsidR="00412C73" w:rsidRDefault="00412C73" w:rsidP="00412C73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412C73" w:rsidRPr="007A1602" w:rsidTr="00522571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412C73" w:rsidRDefault="00412C73" w:rsidP="00522571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01 3 19 00000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12C73" w:rsidRDefault="00412C73" w:rsidP="00522571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Основное мероприятие «Расходы на обеспечение персонифицированного финансирования дополнительного образования детей»</w:t>
            </w:r>
          </w:p>
        </w:tc>
      </w:tr>
    </w:tbl>
    <w:p w:rsidR="00412C73" w:rsidRDefault="00412C73" w:rsidP="00412C73">
      <w:pPr>
        <w:pStyle w:val="a4"/>
        <w:spacing w:line="240" w:lineRule="auto"/>
        <w:ind w:left="495" w:firstLine="0"/>
        <w:rPr>
          <w:szCs w:val="24"/>
        </w:rPr>
      </w:pPr>
      <w:r>
        <w:rPr>
          <w:szCs w:val="24"/>
        </w:rPr>
        <w:lastRenderedPageBreak/>
        <w:t>изложить в следующей редакции:</w:t>
      </w:r>
    </w:p>
    <w:p w:rsidR="00412C73" w:rsidRDefault="00412C73" w:rsidP="00412C73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412C73" w:rsidRPr="007A1602" w:rsidTr="00522571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412C73" w:rsidRDefault="00412C73" w:rsidP="00522571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01 3 19 00000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12C73" w:rsidRDefault="00412C73" w:rsidP="00522571">
            <w:pPr>
              <w:pStyle w:val="a4"/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Основное мероприятие «Расходы на обеспечение персонифицированного финансирования дополнительного образования детей с использованием механизмов социального заказа»</w:t>
            </w:r>
          </w:p>
        </w:tc>
      </w:tr>
    </w:tbl>
    <w:p w:rsidR="00412C73" w:rsidRDefault="00412C73" w:rsidP="00412C73">
      <w:pPr>
        <w:pStyle w:val="a4"/>
        <w:spacing w:line="240" w:lineRule="auto"/>
        <w:ind w:left="495" w:firstLine="0"/>
        <w:rPr>
          <w:szCs w:val="24"/>
        </w:rPr>
      </w:pPr>
    </w:p>
    <w:p w:rsidR="002D7E24" w:rsidRDefault="005B2A38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120659" w:rsidTr="003261BF">
        <w:tc>
          <w:tcPr>
            <w:tcW w:w="7479" w:type="dxa"/>
            <w:shd w:val="clear" w:color="auto" w:fill="auto"/>
          </w:tcPr>
          <w:p w:rsid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6339" w:rsidRDefault="001F6339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Pr="002D7E24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2D7E24" w:rsidP="006523A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proofErr w:type="spellEnd"/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6523A0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113602"/>
    <w:rsid w:val="00120659"/>
    <w:rsid w:val="00151E63"/>
    <w:rsid w:val="00193801"/>
    <w:rsid w:val="001E24C1"/>
    <w:rsid w:val="001F575F"/>
    <w:rsid w:val="001F6339"/>
    <w:rsid w:val="00222836"/>
    <w:rsid w:val="00232AD0"/>
    <w:rsid w:val="002A2EAC"/>
    <w:rsid w:val="002C1DDC"/>
    <w:rsid w:val="002C58B7"/>
    <w:rsid w:val="002D7E24"/>
    <w:rsid w:val="00324304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6BAD"/>
    <w:rsid w:val="00492D99"/>
    <w:rsid w:val="004E1398"/>
    <w:rsid w:val="004E1DFC"/>
    <w:rsid w:val="005340DA"/>
    <w:rsid w:val="00561771"/>
    <w:rsid w:val="005B2A38"/>
    <w:rsid w:val="006523A0"/>
    <w:rsid w:val="0067794B"/>
    <w:rsid w:val="00695FAA"/>
    <w:rsid w:val="006B0512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B558E"/>
    <w:rsid w:val="008C243B"/>
    <w:rsid w:val="009004C3"/>
    <w:rsid w:val="00915DA3"/>
    <w:rsid w:val="00960C39"/>
    <w:rsid w:val="00967BC0"/>
    <w:rsid w:val="0099537F"/>
    <w:rsid w:val="009C7CE5"/>
    <w:rsid w:val="009D11F3"/>
    <w:rsid w:val="00A66BE5"/>
    <w:rsid w:val="00A70E14"/>
    <w:rsid w:val="00AC5121"/>
    <w:rsid w:val="00AC5145"/>
    <w:rsid w:val="00B12BFB"/>
    <w:rsid w:val="00B53CCD"/>
    <w:rsid w:val="00B64AAB"/>
    <w:rsid w:val="00BA371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6568"/>
    <w:rsid w:val="00CF1AE5"/>
    <w:rsid w:val="00D0217F"/>
    <w:rsid w:val="00D02FD2"/>
    <w:rsid w:val="00D07E28"/>
    <w:rsid w:val="00D11B25"/>
    <w:rsid w:val="00D27D47"/>
    <w:rsid w:val="00DC2FA8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2023-09-13T12:41:00Z</cp:lastPrinted>
  <dcterms:created xsi:type="dcterms:W3CDTF">2023-09-13T11:48:00Z</dcterms:created>
  <dcterms:modified xsi:type="dcterms:W3CDTF">2023-09-13T12:48:00Z</dcterms:modified>
</cp:coreProperties>
</file>