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Pr="0096028D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Извещение</w:t>
      </w:r>
    </w:p>
    <w:p w:rsidR="00213510" w:rsidRPr="0096028D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проведении </w:t>
      </w:r>
      <w:r w:rsidR="007F61FC"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торгов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F61FC"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форме электронного аукциона 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право заключения договора аренды земельного участка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адресу: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A650B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Удму</w:t>
      </w:r>
      <w:r w:rsidR="00213510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ртская Республика, г. Сарапул,  жилой район </w:t>
      </w:r>
      <w:r w:rsidR="00D83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Мыльники</w:t>
      </w:r>
      <w:r w:rsidR="00213510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="00D83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стр.№ 123,</w:t>
      </w:r>
      <w:r w:rsidR="007F61FC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13510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кадастровый номер </w:t>
      </w:r>
      <w:r w:rsidR="00E844D5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18:30:000</w:t>
      </w:r>
      <w:r w:rsidR="00D83E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828</w:t>
      </w:r>
      <w:r w:rsidR="00E844D5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</w:p>
    <w:p w:rsidR="00D640E7" w:rsidRPr="0096028D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4BF" w:rsidRPr="0096028D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C75F39" w:rsidRPr="0096028D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4BF" w:rsidRPr="0096028D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Основание для проведения аукциона: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 Министерства имущественных отношений Удмуртской Республики </w:t>
      </w:r>
      <w:r w:rsidR="002F01A2" w:rsidRPr="002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21 апреля 2023 года № 468-р «О проведен</w:t>
      </w:r>
      <w:proofErr w:type="gramStart"/>
      <w:r w:rsidR="002F01A2" w:rsidRPr="002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2F01A2" w:rsidRPr="002F01A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кционов на право заключения договоров аренды земельных участков, расположенных в муниципальном образовании «Город Сарапул» Удмуртской Республики»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34BF" w:rsidRPr="0096028D" w:rsidRDefault="004D34BF" w:rsidP="00504C4A">
      <w:pPr>
        <w:pStyle w:val="af5"/>
        <w:numPr>
          <w:ilvl w:val="1"/>
          <w:numId w:val="21"/>
        </w:numPr>
        <w:tabs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торгов: Администрация города Сарапула.</w:t>
      </w:r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и почтовый адрес организатор</w:t>
      </w:r>
      <w:r w:rsidR="00A6043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аукциона: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427960, Удмуртская Республика, г. Сарапул, ул. Красная Площадь, д. 8.</w:t>
      </w:r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организатора аукциона: </w:t>
      </w:r>
      <w:hyperlink r:id="rId9" w:history="1">
        <w:r w:rsidR="00A6043A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sarapuluio@mail.ru</w:t>
        </w:r>
      </w:hyperlink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6043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 8 (34147) 4-18-90</w:t>
      </w:r>
      <w:r w:rsidR="00552F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2FE5" w:rsidRPr="0096028D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http://torgi.gov.ru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043A" w:rsidRPr="0096028D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="006C3AE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</w:t>
      </w:r>
      <w:r w:rsidR="008F673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8F673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F6737" w:rsidRPr="0096028D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порядок осмотра земельного участка на местности: осмотр земельного участка проводится самостоятельно.</w:t>
      </w:r>
    </w:p>
    <w:p w:rsidR="008F6737" w:rsidRPr="0096028D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34BF" w:rsidRPr="002F01A2" w:rsidRDefault="008F6737" w:rsidP="002F01A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after="0"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аукциона</w:t>
      </w:r>
    </w:p>
    <w:p w:rsidR="002F01A2" w:rsidRPr="0096028D" w:rsidRDefault="002F01A2" w:rsidP="002F01A2">
      <w:pPr>
        <w:pStyle w:val="af5"/>
        <w:tabs>
          <w:tab w:val="center" w:pos="0"/>
          <w:tab w:val="left" w:pos="1134"/>
        </w:tabs>
        <w:spacing w:after="0" w:line="240" w:lineRule="auto"/>
        <w:ind w:left="360" w:right="-2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00"/>
        <w:gridCol w:w="1483"/>
        <w:gridCol w:w="1633"/>
        <w:gridCol w:w="1245"/>
        <w:gridCol w:w="993"/>
        <w:gridCol w:w="1134"/>
        <w:gridCol w:w="1275"/>
      </w:tblGrid>
      <w:tr w:rsidR="00D640E7" w:rsidRPr="0096028D" w:rsidTr="0026571F">
        <w:trPr>
          <w:trHeight w:val="2419"/>
        </w:trPr>
        <w:tc>
          <w:tcPr>
            <w:tcW w:w="1276" w:type="dxa"/>
          </w:tcPr>
          <w:p w:rsidR="00523BD2" w:rsidRPr="002F01A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</w:t>
            </w:r>
          </w:p>
          <w:p w:rsidR="00D640E7" w:rsidRPr="002F01A2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</w:t>
            </w:r>
          </w:p>
        </w:tc>
        <w:tc>
          <w:tcPr>
            <w:tcW w:w="600" w:type="dxa"/>
          </w:tcPr>
          <w:p w:rsidR="00523BD2" w:rsidRPr="002F01A2" w:rsidRDefault="00523BD2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</w:t>
            </w:r>
            <w:proofErr w:type="spellEnd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640E7" w:rsidRPr="002F01A2" w:rsidRDefault="00D640E7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щадь</w:t>
            </w:r>
            <w:proofErr w:type="spellEnd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D640E7" w:rsidRPr="002F01A2" w:rsidRDefault="00D640E7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Pr="002F01A2" w:rsidRDefault="00523BD2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Pr="002F01A2" w:rsidRDefault="00523BD2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</w:t>
            </w:r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 предмета аукциона (размер ежегодной</w:t>
            </w:r>
            <w:proofErr w:type="gramEnd"/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арендной платы</w:t>
            </w:r>
          </w:p>
          <w:p w:rsidR="00D640E7" w:rsidRPr="002F01A2" w:rsidRDefault="00D640E7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(один) год</w:t>
            </w:r>
          </w:p>
        </w:tc>
        <w:tc>
          <w:tcPr>
            <w:tcW w:w="1245" w:type="dxa"/>
          </w:tcPr>
          <w:p w:rsidR="00523BD2" w:rsidRPr="002F01A2" w:rsidRDefault="00523BD2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Задаток</w:t>
            </w:r>
          </w:p>
          <w:p w:rsidR="00D640E7" w:rsidRPr="002F01A2" w:rsidRDefault="00D640E7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участия</w:t>
            </w:r>
          </w:p>
          <w:p w:rsidR="00D640E7" w:rsidRPr="002F01A2" w:rsidRDefault="00D640E7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3" w:type="dxa"/>
          </w:tcPr>
          <w:p w:rsidR="00523BD2" w:rsidRPr="002F01A2" w:rsidRDefault="00523BD2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«Шаг»</w:t>
            </w:r>
          </w:p>
          <w:p w:rsidR="00D640E7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аукциона,</w:t>
            </w:r>
          </w:p>
          <w:p w:rsidR="00D640E7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  <w:p w:rsidR="00523BD2" w:rsidRPr="002F01A2" w:rsidRDefault="00D640E7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2F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≈3% от на</w:t>
            </w:r>
            <w:r w:rsidR="002F01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чальной цены предмета аукциона)</w:t>
            </w:r>
          </w:p>
        </w:tc>
        <w:tc>
          <w:tcPr>
            <w:tcW w:w="1134" w:type="dxa"/>
          </w:tcPr>
          <w:p w:rsidR="00523BD2" w:rsidRPr="002F01A2" w:rsidRDefault="00523BD2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подачи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заявок</w:t>
            </w:r>
          </w:p>
        </w:tc>
        <w:tc>
          <w:tcPr>
            <w:tcW w:w="1275" w:type="dxa"/>
          </w:tcPr>
          <w:p w:rsidR="00523BD2" w:rsidRPr="002F01A2" w:rsidRDefault="00523BD2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Дата,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время проведе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аукциона</w:t>
            </w:r>
          </w:p>
        </w:tc>
      </w:tr>
      <w:tr w:rsidR="00D640E7" w:rsidRPr="0096028D" w:rsidTr="0026571F">
        <w:trPr>
          <w:trHeight w:val="243"/>
        </w:trPr>
        <w:tc>
          <w:tcPr>
            <w:tcW w:w="1276" w:type="dxa"/>
          </w:tcPr>
          <w:p w:rsidR="00C43C38" w:rsidRPr="002F01A2" w:rsidRDefault="00C43C38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5F39" w:rsidRPr="002F01A2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Удмуртская Республика, </w:t>
            </w:r>
          </w:p>
          <w:p w:rsidR="00C43C38" w:rsidRPr="002F01A2" w:rsidRDefault="00E93419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С</w:t>
            </w:r>
            <w:r w:rsidR="0015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арапул, жилой район Мыльники, стр.№123</w:t>
            </w:r>
          </w:p>
        </w:tc>
        <w:tc>
          <w:tcPr>
            <w:tcW w:w="600" w:type="dxa"/>
          </w:tcPr>
          <w:p w:rsidR="00C43C38" w:rsidRPr="002F01A2" w:rsidRDefault="00C43C38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157776" w:rsidP="002F01A2">
            <w:pPr>
              <w:spacing w:after="0"/>
              <w:ind w:left="-108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483" w:type="dxa"/>
          </w:tcPr>
          <w:p w:rsidR="00C43C38" w:rsidRPr="002F01A2" w:rsidRDefault="00C43C38" w:rsidP="002F01A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57776" w:rsidRDefault="00E844D5" w:rsidP="001577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18:30:000</w:t>
            </w:r>
            <w:r w:rsidR="0015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828</w:t>
            </w: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D640E7" w:rsidRPr="002F01A2" w:rsidRDefault="002F01A2" w:rsidP="0015777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633" w:type="dxa"/>
          </w:tcPr>
          <w:p w:rsidR="004A5464" w:rsidRDefault="004A5464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AE0170" w:rsidRPr="002F01A2" w:rsidRDefault="00157776" w:rsidP="002F01A2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250 000</w:t>
            </w:r>
            <w:r w:rsidR="00CA0CD5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664C98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Двести пятьдесят тысяч</w:t>
            </w:r>
            <w:r w:rsidR="00AE0170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</w:t>
            </w:r>
            <w:r w:rsidR="00D640E7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рублей </w:t>
            </w:r>
          </w:p>
          <w:p w:rsidR="00D640E7" w:rsidRPr="002F01A2" w:rsidRDefault="0026571F" w:rsidP="004A5464">
            <w:pPr>
              <w:spacing w:after="0"/>
              <w:ind w:left="-65" w:right="-7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B72108" w:rsidRPr="002F01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 копеек</w:t>
            </w:r>
            <w:r w:rsidR="004A546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(на основании п. 14 ст. 39.11 ЗК РФ)</w:t>
            </w:r>
          </w:p>
        </w:tc>
        <w:tc>
          <w:tcPr>
            <w:tcW w:w="1245" w:type="dxa"/>
          </w:tcPr>
          <w:p w:rsidR="00C43C38" w:rsidRPr="002F01A2" w:rsidRDefault="00C43C38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170" w:rsidRPr="002F01A2" w:rsidRDefault="00157776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</w:t>
            </w:r>
            <w:r w:rsidR="0000538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C3BB3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Пятьдесят тысяч</w:t>
            </w:r>
            <w:r w:rsidR="00AE01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D640E7" w:rsidRPr="002F01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</w:t>
            </w:r>
            <w:r w:rsidR="002B0A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="00AE0170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640E7" w:rsidRPr="002F01A2" w:rsidRDefault="0026571F" w:rsidP="0026571F">
            <w:pPr>
              <w:spacing w:after="0"/>
              <w:ind w:left="-13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0856BD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копеек</w:t>
            </w:r>
          </w:p>
        </w:tc>
        <w:tc>
          <w:tcPr>
            <w:tcW w:w="993" w:type="dxa"/>
          </w:tcPr>
          <w:p w:rsidR="00C43C38" w:rsidRPr="002F01A2" w:rsidRDefault="00C43C38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AE0170" w:rsidRPr="002F01A2" w:rsidRDefault="00157776" w:rsidP="002F01A2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7 500</w:t>
            </w:r>
            <w:r w:rsidR="00E93419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3BB3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Семь тысяч пятьсот</w:t>
            </w:r>
            <w:r w:rsidR="002B0A70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)  рублей</w:t>
            </w:r>
            <w:r w:rsidR="008652AC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640E7" w:rsidRPr="002F01A2" w:rsidRDefault="0026571F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2B0A70" w:rsidRPr="002F01A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копеек</w:t>
            </w:r>
          </w:p>
        </w:tc>
        <w:tc>
          <w:tcPr>
            <w:tcW w:w="1134" w:type="dxa"/>
          </w:tcPr>
          <w:p w:rsidR="00C43C38" w:rsidRPr="002F01A2" w:rsidRDefault="00C43C38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2F01A2" w:rsidRDefault="00F848A5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r w:rsidR="0015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="0015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</w:t>
            </w:r>
            <w:r w:rsidR="0076239F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(с 08 час. 3</w:t>
            </w:r>
            <w:r w:rsidR="00ED3851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мин.)</w:t>
            </w:r>
            <w:r w:rsidR="00642A7C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1577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265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9E6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0174DB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0E7" w:rsidRPr="002F01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640E7" w:rsidRPr="002F01A2" w:rsidRDefault="0026571F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 17 час. 00 мин.)</w:t>
            </w:r>
          </w:p>
        </w:tc>
        <w:tc>
          <w:tcPr>
            <w:tcW w:w="1275" w:type="dxa"/>
          </w:tcPr>
          <w:p w:rsidR="00C43C38" w:rsidRPr="002F01A2" w:rsidRDefault="00C43C38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640E7" w:rsidRPr="00FA70C3" w:rsidRDefault="003F29E9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26571F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.06</w:t>
            </w:r>
            <w:r w:rsidR="00CE4F94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="00D640E7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39E6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E4F94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40E7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640E7" w:rsidRPr="002F01A2" w:rsidRDefault="00E844D5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1</w:t>
            </w:r>
            <w:r w:rsidR="001678E3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60406F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час.</w:t>
            </w:r>
            <w:r w:rsidR="0026571F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2B0A70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D640E7" w:rsidRPr="00FA70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мин.</w:t>
            </w:r>
          </w:p>
          <w:p w:rsidR="00D640E7" w:rsidRPr="002F01A2" w:rsidRDefault="00D640E7" w:rsidP="0026571F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1D52" w:rsidRPr="00CF0F8F" w:rsidRDefault="00CF0F8F" w:rsidP="00CF0F8F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</w:t>
      </w:r>
      <w:r w:rsidR="00711D52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Предмет аукциона: право на заключение договора аренды земельного участка. </w:t>
      </w:r>
    </w:p>
    <w:p w:rsidR="00711D52" w:rsidRPr="00CF0F8F" w:rsidRDefault="00CF0F8F" w:rsidP="00CF0F8F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</w:t>
      </w:r>
      <w:r w:rsidR="00711D52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Срок аренды: 20 лет.</w:t>
      </w:r>
    </w:p>
    <w:p w:rsidR="001F77B2" w:rsidRPr="00CF0F8F" w:rsidRDefault="00CF0F8F" w:rsidP="00CF0F8F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</w:t>
      </w:r>
      <w:r w:rsidR="00D640E7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Права на земельный участок:</w:t>
      </w:r>
      <w:r w:rsidR="00931845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абз</w:t>
      </w:r>
      <w:proofErr w:type="spellEnd"/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2 п. 2 ст. 3.3 Федерального закона от 25.10.2001</w:t>
      </w:r>
      <w:r w:rsidR="00DF204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33883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 137-ФЗ «О введении в действие Земельного кодекса Российской Федерации».</w:t>
      </w:r>
    </w:p>
    <w:p w:rsidR="00C62FF3" w:rsidRPr="00CF0F8F" w:rsidRDefault="00CF0F8F" w:rsidP="00CF0F8F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Ограничения в использовании земельного участка: </w:t>
      </w:r>
      <w:r w:rsidR="003F29E9" w:rsidRPr="00CF0F8F">
        <w:rPr>
          <w:rFonts w:ascii="Times New Roman" w:eastAsia="Times New Roman" w:hAnsi="Times New Roman" w:cs="Times New Roman"/>
          <w:bCs/>
          <w:lang w:eastAsia="ru-RU"/>
        </w:rPr>
        <w:t xml:space="preserve">Согласно градостроительному плану земельного участка от 20.01.2023г. № </w:t>
      </w:r>
      <w:r w:rsidR="003F29E9" w:rsidRPr="00CF0F8F"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="003F29E9" w:rsidRPr="00CF0F8F">
        <w:rPr>
          <w:rFonts w:ascii="Times New Roman" w:eastAsia="Times New Roman" w:hAnsi="Times New Roman" w:cs="Times New Roman"/>
          <w:bCs/>
          <w:lang w:eastAsia="ru-RU"/>
        </w:rPr>
        <w:t>–18-3-05-0-00-0000-0002 отсутствуют.</w:t>
      </w:r>
    </w:p>
    <w:p w:rsidR="001C482A" w:rsidRPr="00CF0F8F" w:rsidRDefault="00CF0F8F" w:rsidP="00CF0F8F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2.5.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</w:t>
      </w:r>
      <w:r w:rsidR="008921BB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ид разрешенного использования: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3F29E9" w:rsidRPr="00CF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индивидуального жилого дома.</w:t>
      </w:r>
    </w:p>
    <w:p w:rsidR="003F29E9" w:rsidRPr="00CF0F8F" w:rsidRDefault="00CF0F8F" w:rsidP="00CF0F8F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2.6.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Цель использования земельного участка: </w:t>
      </w:r>
      <w:r w:rsidR="003F29E9" w:rsidRPr="00CF0F8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строительства индивидуального жилого дома.</w:t>
      </w:r>
    </w:p>
    <w:p w:rsidR="001C482A" w:rsidRPr="00CF0F8F" w:rsidRDefault="00CF0F8F" w:rsidP="00CF0F8F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2.7.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Категория земель: земли населенных пунктов.</w:t>
      </w:r>
    </w:p>
    <w:p w:rsidR="001C482A" w:rsidRPr="0096028D" w:rsidRDefault="00CF0F8F" w:rsidP="00CF0F8F">
      <w:pPr>
        <w:tabs>
          <w:tab w:val="left" w:pos="580"/>
          <w:tab w:val="left" w:pos="108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2.8.</w:t>
      </w:r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изменениями)</w:t>
      </w:r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 42.13330.2011.</w:t>
      </w:r>
      <w:proofErr w:type="gramEnd"/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Градостроительство. Планировка и застройка городских и сельских поселений. </w:t>
      </w:r>
      <w:proofErr w:type="gramStart"/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Актуализированная редакция СНиП 2.08.01-89</w:t>
      </w:r>
      <w:r w:rsidR="001C482A" w:rsidRPr="009602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*</w:t>
      </w:r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утвержденный приказом Минрегиона России от 28.12.2010 г. № 820).</w:t>
      </w:r>
      <w:proofErr w:type="gramEnd"/>
    </w:p>
    <w:p w:rsidR="007233C4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Жилой дом должен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стоять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 границ соседнего участка до: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основного строения – 3м,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хозяйственных и прочих строений – 1м,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отдельно стоящего гаража – 1м.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учетом противопожарных требований;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96028D" w:rsidRDefault="001C482A" w:rsidP="00CF0F8F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Примечания: А) Расстояние измеряется до наружных граней стен строений.</w:t>
      </w:r>
    </w:p>
    <w:p w:rsidR="001C482A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vertAlign w:val="superscript"/>
          <w:lang w:eastAsia="ru-RU"/>
        </w:rPr>
        <w:t>*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3. Высота зданий.</w:t>
      </w:r>
    </w:p>
    <w:p w:rsidR="003D22A5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96028D" w:rsidRDefault="001C482A" w:rsidP="00CF0F8F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Правилам землепользования и застройки МО «Город Сарапул». </w:t>
      </w:r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Участок находится в территориальной зоне Ж</w:t>
      </w:r>
      <w:proofErr w:type="gramStart"/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4</w:t>
      </w:r>
      <w:proofErr w:type="gramEnd"/>
      <w:r w:rsidRPr="0096028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Pr="00CF0F8F" w:rsidRDefault="00CF0F8F" w:rsidP="00CF0F8F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2.9.</w:t>
      </w:r>
      <w:r w:rsidR="001C482A" w:rsidRP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96028D" w:rsidRDefault="001C482A" w:rsidP="00CF0F8F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1) МУП г.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Сарапула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«Сарапульский водоканал» (УР, г.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Сарапул, ул.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Труда, д.</w:t>
      </w:r>
      <w:r w:rsidR="003D22A5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29, тел. 8 (34147) 41514).</w:t>
      </w:r>
      <w:proofErr w:type="gramEnd"/>
    </w:p>
    <w:p w:rsidR="001C482A" w:rsidRPr="0096028D" w:rsidRDefault="001C482A" w:rsidP="00CF0F8F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96028D" w:rsidRDefault="001C482A" w:rsidP="00CF0F8F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8F3B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озможность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C482A" w:rsidRPr="0096028D" w:rsidRDefault="001C482A" w:rsidP="00CF0F8F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к </w:t>
      </w:r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централизованной системе водоснабжения возможно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Точка подключения –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водопровод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0B19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мм по ул. </w:t>
      </w:r>
      <w:r w:rsidR="00D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Гончарова, 67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1C11" w:rsidRDefault="001C482A" w:rsidP="00CF0F8F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1C1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 централизованной системе канализации возможно, при условии строительства канализационной насосной станции для подачи сточных вод в точку подключения. Т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очка подключения</w:t>
      </w:r>
      <w:r w:rsidR="00D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канализация</w:t>
      </w:r>
      <w:proofErr w:type="gramStart"/>
      <w:r w:rsidR="00D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="00D55B26">
        <w:rPr>
          <w:rFonts w:ascii="Times New Roman" w:eastAsia="Times New Roman" w:hAnsi="Times New Roman" w:cs="Times New Roman"/>
          <w:sz w:val="24"/>
          <w:szCs w:val="24"/>
          <w:lang w:eastAsia="ru-RU"/>
        </w:rPr>
        <w:t>=4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мм </w:t>
      </w:r>
      <w:r w:rsidR="00D55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D55B26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="00D55B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Гончарова, 67</w:t>
      </w:r>
      <w:r w:rsidR="00D55B26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5B26" w:rsidRPr="0096028D" w:rsidRDefault="00D55B26" w:rsidP="00CF0F8F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подключения: строительство канализационной насосной станции для подачи сточных вод в точку подключения.</w:t>
      </w:r>
    </w:p>
    <w:p w:rsidR="001C482A" w:rsidRPr="0096028D" w:rsidRDefault="001C482A" w:rsidP="00CF0F8F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96028D" w:rsidRDefault="001C482A" w:rsidP="00CF0F8F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96028D" w:rsidRDefault="001C482A" w:rsidP="00CF0F8F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</w:t>
      </w:r>
      <w:r w:rsidR="00F45C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18 </w:t>
      </w:r>
      <w:r w:rsidR="00F45C0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ФЗ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от 07.12.2011 г. № 416 (в </w:t>
      </w:r>
      <w:r w:rsidR="00E14FE9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редакции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29.07.2017</w:t>
      </w:r>
      <w:r w:rsidR="009F792E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терства строительства, жилищно –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коммунального хозяйства и энергетики УР №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31/36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</w:t>
      </w:r>
      <w:r w:rsidR="001F5DF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1F5DF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г., Приказом Министерства строительства, жилищно - коммунального хозяйства и энергетики УР №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31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37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от 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.1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.202</w:t>
      </w:r>
      <w:r w:rsidR="008F3B9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</w:t>
      </w:r>
      <w:r w:rsidR="0024208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г.</w:t>
      </w:r>
    </w:p>
    <w:p w:rsidR="001C482A" w:rsidRPr="0096028D" w:rsidRDefault="001C482A" w:rsidP="00CF0F8F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9602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http://rekudm.ru/</w:t>
        </w:r>
      </w:hyperlink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в)</w:t>
      </w: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→Тех. присоединение).</w:t>
      </w:r>
    </w:p>
    <w:p w:rsidR="001C482A" w:rsidRPr="0096028D" w:rsidRDefault="001C482A" w:rsidP="00CF0F8F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Сарапул, ул.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Карла Маркса, д.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="0059236B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а, тел. 8 (34147) 41074).</w:t>
      </w:r>
      <w:proofErr w:type="gramEnd"/>
    </w:p>
    <w:p w:rsidR="001C482A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27.12.2004</w:t>
        </w:r>
      </w:smartTag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30309C" w:rsidRPr="0096028D" w:rsidRDefault="0030309C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правил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технологическое присоединение осуществляется на основании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96028D" w:rsidRDefault="0030309C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3) АО «Газпром газораспределение Ижевск» филиал в г.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Сарапуле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(УР, г.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Сарапул, ул.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Горького, д.</w:t>
      </w:r>
      <w:r w:rsidR="00E826B8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81, тел. 8 (34147) 33993)</w:t>
      </w:r>
      <w:r w:rsidR="00F97C06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gramEnd"/>
    </w:p>
    <w:p w:rsidR="009472E5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1C482A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4) ООО «Сарапултеплоэнерго»</w:t>
      </w:r>
      <w:r w:rsidRPr="0096028D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(УР, г. Сарапул, ул. Гоголя, 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78, тел. 8 (34147) 36128)</w:t>
      </w:r>
      <w:r w:rsidR="00F97C06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gramEnd"/>
    </w:p>
    <w:p w:rsidR="00924358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Pr="0096028D" w:rsidRDefault="001C482A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5) ООО «ГЭК» (Пермс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кий край, г. Пермь, ул. Рабоче –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Крестьянская, 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д. </w:t>
      </w: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19, оф.1, тел. 8 (</w:t>
      </w:r>
      <w:r w:rsidR="003407B7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342) 20688 99)</w:t>
      </w:r>
      <w:r w:rsidR="00F97C06"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5F12D8" w:rsidRPr="0096028D" w:rsidRDefault="005F12D8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96028D" w:rsidRDefault="00B73C1A" w:rsidP="00CF0F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6) ПАО «Ростелеком» (УР, г. Ижевск, ул.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Пушкинская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д. 278, тел 8(3412) 459202).</w:t>
      </w:r>
    </w:p>
    <w:p w:rsidR="00E60742" w:rsidRPr="00E60742" w:rsidRDefault="00E60742" w:rsidP="00CF0F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Возможная точка подключения (технологического присоединения) </w:t>
      </w:r>
      <w:proofErr w:type="gramStart"/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сетям</w:t>
      </w:r>
      <w:proofErr w:type="gramEnd"/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инженерно – технологического обеспечения связи объекта, на котором планируется осуществить капитальное строительство на земельном участке с када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стровым номером 18:30:000828:20</w:t>
      </w: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расположенным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</w:t>
      </w: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Сарапул, жилой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Мыльники</w:t>
      </w: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№ 123</w:t>
      </w: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 сетям электросвязи ПАО «Ростелеком» требуется строительство ВОЛС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1,4 км</w:t>
      </w: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607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RRS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CF0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(г. Сарапул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CF0F8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Чистякова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46Б</w:t>
      </w:r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>). Максимальная нагрузка в возможных точках подключения определяется Правилами подключения (технологического присоединения) объектов капитального строительства к сетям электросвязи, которые до настоящего времени Правительством РФ не утверждены. Для подключения к коммуникациям ПАО «Ростелеком» необходим запрос собственника объекта на выдачу технических условий, содержащий план помещения, виды и параметры услуг. Срок, в течени</w:t>
      </w:r>
      <w:proofErr w:type="gramStart"/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E607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правообладатель земельного участка может обратиться в целях заключения договора о подключении (технологическом присоединении) объекта капитального строительства – 1 год.   </w:t>
      </w:r>
    </w:p>
    <w:p w:rsidR="00924358" w:rsidRPr="0096028D" w:rsidRDefault="00CF0F8F" w:rsidP="00CF0F8F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</w:t>
      </w:r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кциона. </w:t>
      </w:r>
      <w:proofErr w:type="gramStart"/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</w:hyperlink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МО «Город Сарапул»: </w:t>
      </w:r>
      <w:hyperlink r:id="rId14" w:history="1"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adm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-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sarapul</w:t>
        </w:r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="001C482A" w:rsidRPr="0096028D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1C482A"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011670" w:rsidRPr="0096028D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96028D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задатка, срок и порядок его внесения, реквизиты </w:t>
      </w:r>
      <w:proofErr w:type="gramStart"/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proofErr w:type="gramEnd"/>
    </w:p>
    <w:p w:rsidR="00011670" w:rsidRPr="0096028D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перечисления задатка и порядок его возврата</w:t>
      </w:r>
    </w:p>
    <w:p w:rsidR="00011670" w:rsidRPr="0096028D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претенденты перечисляют задаток</w:t>
      </w:r>
      <w:r w:rsidR="00800F5A" w:rsidRPr="0096028D">
        <w:rPr>
          <w:sz w:val="24"/>
          <w:szCs w:val="24"/>
        </w:rPr>
        <w:t xml:space="preserve"> </w:t>
      </w:r>
      <w:r w:rsidR="00800F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реквизиты  оператора электронной площадки (</w:t>
      </w:r>
      <w:hyperlink r:id="rId15" w:history="1">
        <w:r w:rsidR="00800F5A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http://utp.sberbank-ast.ru/AP/Notice/653/Requisites</w:t>
        </w:r>
      </w:hyperlink>
      <w:r w:rsidR="00800F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028D">
        <w:rPr>
          <w:rFonts w:ascii="Times New Roman" w:hAnsi="Times New Roman" w:cs="Times New Roman"/>
          <w:sz w:val="24"/>
          <w:szCs w:val="24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и сумма задатка указаны в пункте 2 извещения.</w:t>
      </w:r>
      <w:r w:rsidR="00800F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http://utp.sberbank-ast.ru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Назначение платежа – </w:t>
      </w:r>
      <w:r w:rsidR="001B36F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Удмуртская Республика, г. С</w:t>
      </w:r>
      <w:r w:rsidR="00CF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арапул, жилой район Мыльники</w:t>
      </w:r>
      <w:r w:rsidR="001B36FE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CF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стр. № 123, </w:t>
      </w:r>
      <w:r w:rsidR="001B36FE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кадастровый номер 18:30:000</w:t>
      </w:r>
      <w:r w:rsidR="00CF0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828</w:t>
      </w:r>
      <w:r w:rsidR="001B36FE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834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1B36F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внесения задатка: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Регламента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площадки.</w:t>
      </w:r>
    </w:p>
    <w:p w:rsidR="00800F5A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</w:p>
    <w:p w:rsidR="00011670" w:rsidRPr="0096028D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возврата задатка:</w:t>
      </w:r>
    </w:p>
    <w:p w:rsidR="00011670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участникам аукциона, за исключением его победителя, - в течение 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подведения итогов аукциона;</w:t>
      </w:r>
    </w:p>
    <w:p w:rsidR="00011670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претендентам, не допущенным к участию в аукционе, - в течение 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рабочих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Pr="0096028D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позднее,</w:t>
      </w:r>
      <w:r w:rsidR="00EA375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5 (пять) рабочих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Pr="0096028D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перечисленный победителем аукциона</w:t>
      </w:r>
      <w:r w:rsidR="001D01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в счет </w:t>
      </w:r>
      <w:r w:rsidR="001D01E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арендной платы за земельный участок.</w:t>
      </w:r>
    </w:p>
    <w:p w:rsidR="00011670" w:rsidRPr="0096028D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3.9.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F6E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  <w:r w:rsidR="0001167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96028D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375A" w:rsidRPr="0096028D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b/>
          <w:sz w:val="24"/>
          <w:szCs w:val="24"/>
          <w:lang w:eastAsia="ru-RU"/>
        </w:rPr>
        <w:t>Сроки, время подачи заявок и проведения аукциона</w:t>
      </w:r>
    </w:p>
    <w:p w:rsidR="00EA375A" w:rsidRPr="0096028D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A375A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Дата и время начала приема заявок на участие в аукционе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26.05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г. с 8:30 (по московскому времени)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A375A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и время окончания приема 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заявок на участие в аукционе: </w:t>
      </w:r>
      <w:r w:rsid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19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до </w:t>
      </w:r>
      <w:r w:rsidR="00EE6372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17:00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(по московскому времени)</w:t>
      </w:r>
    </w:p>
    <w:p w:rsidR="00EA375A" w:rsidRPr="0096028D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Дата определения участников аукциона –  </w:t>
      </w:r>
      <w:r w:rsidR="00CF0F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.202</w:t>
      </w:r>
      <w:r w:rsidR="00FF5E36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г.</w:t>
      </w:r>
    </w:p>
    <w:p w:rsidR="00A4270F" w:rsidRPr="006A7C00" w:rsidRDefault="00EA375A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Проведение аукциона (дата и время начала приема предлож</w:t>
      </w:r>
      <w:r w:rsidR="00FF5E36"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ений от участников аукциона): </w:t>
      </w:r>
      <w:r w:rsidR="00CF0F8F"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</w:t>
      </w:r>
      <w:r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FF5E36"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6.2023 </w:t>
      </w:r>
      <w:r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г. в </w:t>
      </w:r>
      <w:r w:rsidR="00EE6372"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72404A"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6A7C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:00 (по московскому времени).</w:t>
      </w:r>
    </w:p>
    <w:p w:rsidR="00011670" w:rsidRPr="0096028D" w:rsidRDefault="00A4270F" w:rsidP="00DB562A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CA1DA4" w:rsidRPr="0096028D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F55A5" w:rsidRPr="0096028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регистрации на электронной площадке</w:t>
      </w:r>
    </w:p>
    <w:p w:rsidR="00317E2D" w:rsidRPr="0096028D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lightGray"/>
          <w:lang w:eastAsia="ru-RU"/>
        </w:rPr>
      </w:pPr>
    </w:p>
    <w:p w:rsidR="00053862" w:rsidRPr="0096028D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96028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www.utp.sberbank-ast.ru</w:t>
        </w:r>
      </w:hyperlink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бербанк-АСТ»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Претендент, получивший регистрацию на электронной площадке, не вправе подавать заявку на участие в </w:t>
      </w:r>
      <w:r w:rsidR="00A33E78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аукционе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если до дня окончания срока действия регистрации осталось менее 3 месяцев.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Оператор электронной площадки  размещает в открытой части формы заявлений на регистрацию. 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96028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http://utp.sberbank-ast.ru</w:t>
        </w:r>
      </w:hyperlink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  <w:proofErr w:type="gramEnd"/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ты,</w:t>
      </w:r>
      <w:r w:rsidR="002F612B"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  <w:proofErr w:type="gramEnd"/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Pr="0096028D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Pr="0096028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96028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Pr="0096028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96028D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www.utp.sberbank-ast.ru/AP/Notice/652/Instructions</w:t>
        </w:r>
      </w:hyperlink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B15F70" w:rsidRPr="0096028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17E2D" w:rsidRPr="0096028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</w:t>
      </w:r>
      <w:proofErr w:type="gramStart"/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предоставляемых</w:t>
      </w:r>
      <w:proofErr w:type="gramEnd"/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претендентами на участие в аукционе </w:t>
      </w:r>
    </w:p>
    <w:p w:rsidR="006E157D" w:rsidRPr="0096028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электронной форме документов и требования к их оформлению</w:t>
      </w:r>
    </w:p>
    <w:p w:rsidR="006E157D" w:rsidRPr="0096028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Заявка, поданная путем заполнения ее электронной формы;</w:t>
      </w: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Опись документов, прилагаемых к заявке.</w:t>
      </w:r>
    </w:p>
    <w:p w:rsidR="00E72E51" w:rsidRPr="0096028D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Юридические лица также представляют:</w:t>
      </w:r>
    </w:p>
    <w:p w:rsidR="00B4440F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заверенные копии учредительных документов;</w:t>
      </w:r>
    </w:p>
    <w:p w:rsidR="00E72E51" w:rsidRPr="00F45C0C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-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</w:t>
      </w:r>
      <w:r w:rsidR="00F45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лица без доверенности;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6.5. Физические лица также представляют: 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копию 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ВСЕХ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48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Индивидуальные предприниматели дополнительно предоставляют: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96028D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копию 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ВСЕХ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</w:t>
      </w:r>
      <w:r w:rsidR="00485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960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Pr="0096028D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36A4" w:rsidRPr="0096028D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Условия допуска </w:t>
      </w:r>
      <w:r w:rsidR="00430504"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отказа </w:t>
      </w: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участию в аукционе</w:t>
      </w:r>
    </w:p>
    <w:p w:rsidR="004436A4" w:rsidRPr="0096028D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24D38" w:rsidRPr="0096028D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Pr="0096028D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Претендент приобретает статус участника аукциона с момента </w:t>
      </w:r>
      <w:r w:rsidR="00CD0E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подписания протокола </w:t>
      </w: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 признании Претендентов участниками аукциона.</w:t>
      </w:r>
    </w:p>
    <w:p w:rsidR="00224D38" w:rsidRPr="0096028D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Претендент не допускается к участию в аукционе по следующим основаниям:</w:t>
      </w:r>
    </w:p>
    <w:p w:rsidR="00224D38" w:rsidRPr="0096028D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 заявка подана лицом, не уполномоченным претендентом на осуществление таких действий.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7.4. 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:rsidR="00224D38" w:rsidRPr="0096028D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9257DC" w:rsidRPr="0096028D" w:rsidRDefault="00224D38" w:rsidP="006A7C00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7.6. 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390C76" w:rsidRPr="0096028D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Порядок подачи заявки на участие в аукционе</w:t>
      </w:r>
    </w:p>
    <w:p w:rsidR="006E157D" w:rsidRPr="0096028D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90C76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>ц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ов документов в соответствии с перечнем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веденным в 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информационном сообщении.</w:t>
      </w:r>
    </w:p>
    <w:p w:rsidR="00E72E51" w:rsidRPr="0096028D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0C76" w:rsidRPr="0096028D"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уведомления</w:t>
      </w:r>
      <w:proofErr w:type="gramEnd"/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  <w:proofErr w:type="gramEnd"/>
    </w:p>
    <w:p w:rsidR="00E72E51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390C76" w:rsidRPr="0096028D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96028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/>
          <w:sz w:val="24"/>
          <w:szCs w:val="24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96028D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EB9" w:rsidRPr="0096028D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Правила проведения аукциона, определения его победителя </w:t>
      </w:r>
    </w:p>
    <w:p w:rsidR="00A13EB9" w:rsidRPr="0096028D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</w:rPr>
        <w:t>и место подведения итогов продажи муниципального имущества</w:t>
      </w:r>
    </w:p>
    <w:p w:rsidR="00A13EB9" w:rsidRPr="0096028D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  <w:sz w:val="24"/>
          <w:szCs w:val="24"/>
        </w:rPr>
      </w:pPr>
    </w:p>
    <w:p w:rsidR="00A13EB9" w:rsidRPr="0096028D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96028D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96028D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96028D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приема предложений о цене имущества.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9.6.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9.8.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9.9. </w:t>
      </w:r>
      <w:proofErr w:type="gramStart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 днем подведения итогов аукциона.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9.10.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9.11.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признается несостоявшимся в следующих случаях: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принято решение о признании только одного претендента участником;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ни один из участников не сделал предложение о начальной цене имущества.</w:t>
      </w:r>
    </w:p>
    <w:p w:rsidR="00207F50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9.12.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признан</w:t>
      </w:r>
      <w:proofErr w:type="gramStart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несостоявшимся оформляется протоколом об итогах аукциона.</w:t>
      </w:r>
    </w:p>
    <w:p w:rsidR="00A13EB9" w:rsidRPr="0096028D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9.13. </w:t>
      </w:r>
      <w:r w:rsidR="00A13EB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цена сделки;</w:t>
      </w:r>
    </w:p>
    <w:p w:rsidR="00A13EB9" w:rsidRPr="0096028D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96028D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2E00" w:rsidRPr="0096028D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Срок заключения договора </w:t>
      </w:r>
      <w:r w:rsidR="00E72E00"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аренды земельного участка</w:t>
      </w:r>
    </w:p>
    <w:p w:rsidR="00A64D91" w:rsidRPr="0096028D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проведения аукциона</w:t>
      </w:r>
    </w:p>
    <w:p w:rsidR="00A64D91" w:rsidRPr="0096028D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7B6A" w:rsidRPr="0096028D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www.torgi.gov.ru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сайте МО «Город Сарапул» </w:t>
      </w:r>
      <w:hyperlink r:id="rId21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www.adm-sarapul.ru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на электронной площадке </w:t>
      </w:r>
      <w:hyperlink r:id="rId22" w:history="1">
        <w:r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https://utp.sberbank-ast.ru/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96028D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заключается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ранее 10 (десяти)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2E00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894CA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аукциона</w:t>
      </w:r>
      <w:r w:rsidR="000C6E54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4D91" w:rsidRPr="0096028D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</w:p>
    <w:p w:rsidR="0032518B" w:rsidRPr="0096028D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30</w:t>
      </w:r>
      <w:r w:rsidR="008F324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(тридцати)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победитель аукциона/единственный участник</w:t>
      </w:r>
      <w:r w:rsidR="005B027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Pr="0096028D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договор аренды земельного участка в течение 30 (тридцати) дней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Pr="0096028D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течение 30 (тридцати) 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Pr="0096028D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Задатки, внесенные победителем аукциона/единственным участником,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Pr="0096028D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оспаривании условий проекта договора </w:t>
      </w:r>
      <w:r w:rsidR="00061452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96028D">
          <w:rPr>
            <w:rStyle w:val="a3"/>
            <w:rFonts w:ascii="Times New Roman" w:hAnsi="Times New Roman" w:cs="Times New Roman"/>
            <w:sz w:val="24"/>
            <w:szCs w:val="24"/>
          </w:rPr>
          <w:t>www.torgi.gov.ru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 w:rsidRPr="00960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adm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</w:rPr>
          <w:t>-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sarapul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 w:rsidR="00B85635" w:rsidRPr="0096028D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  <w:r w:rsidR="004B7733" w:rsidRPr="0096028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60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электронной площадке </w:t>
      </w:r>
      <w:hyperlink r:id="rId25" w:history="1">
        <w:r w:rsidR="00B85635" w:rsidRPr="0096028D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https://utp.sberbank-ast.ru/</w:t>
        </w:r>
      </w:hyperlink>
      <w:r w:rsidR="00B85635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торгов будет считаться уклонившимся от подписания договора </w:t>
      </w:r>
      <w:r w:rsidR="00061452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 случае задаток ему не возвращается.</w:t>
      </w:r>
    </w:p>
    <w:p w:rsid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7C00" w:rsidRPr="006A7C00" w:rsidRDefault="006A7C00" w:rsidP="006A7C0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D5A" w:rsidRPr="0096028D" w:rsidRDefault="00E03D5A" w:rsidP="00F4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D48" w:rsidRDefault="001C7D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106948" w:rsidRPr="00CA3555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>Приложение № 1 к Извещению о проведении</w:t>
      </w:r>
    </w:p>
    <w:p w:rsidR="00106948" w:rsidRPr="00CA3555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аукциона </w:t>
      </w: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право заключения договора</w:t>
      </w:r>
    </w:p>
    <w:p w:rsidR="00106948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CA355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аренды земельного участка</w:t>
      </w:r>
    </w:p>
    <w:p w:rsidR="00106948" w:rsidRPr="001C482A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CA3555" w:rsidRDefault="00106948" w:rsidP="00106948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106948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>Мыльники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стр.№123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18:30:000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>828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06948" w:rsidRPr="001C482A" w:rsidRDefault="00106948" w:rsidP="00106948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) на основании доверенности №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от «____» 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06948" w:rsidRPr="001C482A" w:rsidRDefault="00106948" w:rsidP="00106948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площадью 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>1000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кв.м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., кадастровый номер </w:t>
      </w:r>
      <w:r w:rsidRP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18:30:000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>828</w:t>
      </w:r>
      <w:r w:rsidRP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расположенного по адресу: </w:t>
      </w: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>Мыльники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1C7D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стр.№123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06948" w:rsidRPr="001C482A" w:rsidRDefault="00106948" w:rsidP="00106948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1.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1C482A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  <w:proofErr w:type="gramEnd"/>
    </w:p>
    <w:p w:rsidR="00106948" w:rsidRPr="001C482A" w:rsidRDefault="00106948" w:rsidP="00106948">
      <w:pPr>
        <w:tabs>
          <w:tab w:val="left" w:pos="-36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06948" w:rsidRPr="001C482A" w:rsidRDefault="00106948" w:rsidP="00106948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06948" w:rsidRPr="001C482A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06948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106948" w:rsidRPr="001C482A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06948" w:rsidRPr="001C482A" w:rsidRDefault="00106948" w:rsidP="00106948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“____” _______________ 20__ г. зарегистрирована за №________</w:t>
      </w:r>
    </w:p>
    <w:p w:rsidR="00106948" w:rsidRPr="001C482A" w:rsidRDefault="00106948" w:rsidP="00106948">
      <w:pPr>
        <w:tabs>
          <w:tab w:val="left" w:pos="0"/>
          <w:tab w:val="center" w:pos="540"/>
        </w:tabs>
        <w:spacing w:after="0" w:line="240" w:lineRule="auto"/>
        <w:ind w:rightChars="-10" w:right="-22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106948" w:rsidRDefault="00106948" w:rsidP="00106948">
      <w:pPr>
        <w:tabs>
          <w:tab w:val="left" w:pos="709"/>
          <w:tab w:val="left" w:pos="851"/>
        </w:tabs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(фамилия, инициалы)</w:t>
      </w:r>
    </w:p>
    <w:p w:rsidR="001C482A" w:rsidRPr="0096028D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 № 2 к Извещению о проведении</w:t>
      </w:r>
    </w:p>
    <w:p w:rsidR="001C482A" w:rsidRPr="0096028D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аукциона 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право заключения договора</w:t>
      </w:r>
    </w:p>
    <w:p w:rsidR="001C482A" w:rsidRPr="0096028D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аренды земельного участка</w:t>
      </w:r>
    </w:p>
    <w:p w:rsidR="001C482A" w:rsidRPr="0096028D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482A" w:rsidRPr="0096028D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проект Договора аренды земельного участка,</w:t>
      </w:r>
    </w:p>
    <w:p w:rsidR="001C482A" w:rsidRPr="0096028D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государственная </w:t>
      </w:r>
      <w:proofErr w:type="gramStart"/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собственность</w:t>
      </w:r>
      <w:proofErr w:type="gramEnd"/>
      <w:r w:rsidRPr="0096028D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на который не разграничена</w:t>
      </w:r>
    </w:p>
    <w:p w:rsidR="001C482A" w:rsidRPr="0096028D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96028D" w:rsidTr="003D22A5">
        <w:trPr>
          <w:trHeight w:val="536"/>
        </w:trPr>
        <w:tc>
          <w:tcPr>
            <w:tcW w:w="4832" w:type="dxa"/>
          </w:tcPr>
          <w:p w:rsidR="001C482A" w:rsidRPr="0096028D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96028D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                               </w:t>
            </w: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№_________</w:t>
            </w:r>
          </w:p>
          <w:p w:rsidR="001C482A" w:rsidRPr="0096028D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лице ________________________________________________________________________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1C482A" w:rsidRPr="0096028D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Ф.И.О. представителя Арендатора)</w:t>
      </w:r>
    </w:p>
    <w:p w:rsidR="001C482A" w:rsidRPr="0096028D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ействующего</w:t>
      </w:r>
      <w:proofErr w:type="gramEnd"/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(-ей) на основании 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482A" w:rsidRPr="0096028D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(положение, устав, доверенность, иной документ)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кадастровый номер </w:t>
      </w:r>
      <w:r w:rsidR="00A3619B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="00A3619B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Участок).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На Участке расположены объекты недвижимости: отсутствуют.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емуся его неотъемлемой частью (П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1).</w:t>
      </w:r>
    </w:p>
    <w:p w:rsidR="001C482A" w:rsidRPr="0096028D" w:rsidRDefault="001C482A" w:rsidP="001C7D48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 На Участке установлены следующие ограничения: </w:t>
      </w:r>
      <w:r w:rsidR="001C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1C7D48" w:rsidRPr="001C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огласно градостроительному плану земельного участка от </w:t>
      </w:r>
      <w:r w:rsidR="001C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20.01.2023</w:t>
      </w:r>
      <w:r w:rsidR="001C7D48" w:rsidRPr="001C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№ </w:t>
      </w:r>
      <w:r w:rsidR="001C7D48" w:rsidRPr="001C7D4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RU</w:t>
      </w:r>
      <w:r w:rsidR="001C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–18-3-05-0-00-0000-0002</w:t>
      </w:r>
      <w:r w:rsidR="001C7D48" w:rsidRPr="001C7D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отсутствуют.</w:t>
      </w:r>
    </w:p>
    <w:p w:rsidR="001C482A" w:rsidRPr="0096028D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Срок аренды Участка устанавливается с «____» ___________ 20__ года по «____» __________</w:t>
      </w:r>
      <w:r w:rsidR="005F683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года.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и порядок внесения арендной платы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рублей 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копеек).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Pr="0096028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Pr="00106948" w:rsidRDefault="001C482A" w:rsidP="00106948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реквизиты: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БИК 019401100; ОКТМО 94740000; ИНН 1827008640; КПП 183801001; Расчетный счет 03100643000000011300;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Лицевой счет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04133021550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КБК 91811105012040000120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Кор. с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чет</w:t>
      </w:r>
      <w:proofErr w:type="gramEnd"/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40102810545370000081; </w:t>
      </w:r>
      <w:r w:rsidR="00D029EC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Получатель: УФК по Удмуртской Республике  (Администрация города Сарапула)</w:t>
      </w:r>
      <w:r w:rsidR="00D10F8B" w:rsidRPr="009602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C482A" w:rsidRPr="0096028D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Pr="0096028D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просьбой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96028D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 с обязательным приложением копий платёжных документов.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4.1. Арендодатель имеет право: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4.1.5. Требовать от Арендатора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принципа единства судьбы земельного участка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прочно связанных с ним объектов недвижимости.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 Арендодатель обязан: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Выполнять в полном объёме все условия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4.2.2. В течение пяти календарных дней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3.2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уведомить Арендатора об указанных изменениях.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 Арендатор имеет право: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4.3.1. Использовать Участок на условиях, установленных Договором.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4.4. Арендатор обязан: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 Выполнять в полном объёме все условия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 Уплачивать арендную плату в размере и в порядке,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определённых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Договором.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4.4.9. Письменно не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4.4.11. 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4.4.15. В течение пяти календарных дней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прекращения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 Арендодатель и Арендатор имеют иные права и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иные обязанности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предусмотренные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Сторон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3.2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 исключением </w:t>
      </w:r>
      <w:hyperlink r:id="rId31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4.4.3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2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4.4.11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5.5. При неисполнении обязанностей, предусмотренных </w:t>
      </w:r>
      <w:hyperlink r:id="rId33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4.4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за исключением </w:t>
      </w:r>
      <w:hyperlink r:id="rId34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4.4.3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35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4.4.11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 За неисполнение </w:t>
      </w:r>
      <w:hyperlink r:id="rId36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4.4.11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Изменение и расторжение Договора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3.4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6.2. 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Договор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 Договор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досрочно расторгнут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Рассмотрение и урегулирование споров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06948" w:rsidRPr="0096028D" w:rsidRDefault="00106948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положения Договора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85CAA" w:rsidRPr="0096028D" w:rsidRDefault="006A7C00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1C482A"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8.</w:t>
        </w:r>
      </w:hyperlink>
      <w:r w:rsidR="00663F3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482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485CAA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96028D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96028D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 в соответствии с Федеральным </w:t>
      </w:r>
      <w:hyperlink r:id="rId40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Реквизиты Сторон</w:t>
      </w:r>
    </w:p>
    <w:p w:rsidR="00E43E31" w:rsidRPr="0096028D" w:rsidRDefault="00E43E31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Арендодатель: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Сарапула 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427960, Удмуртская Республика, г. Сарапул, </w:t>
      </w:r>
      <w:r w:rsidR="00CF22A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Красная Площадь, </w:t>
      </w:r>
      <w:r w:rsidR="00CF22A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40101810922020019001 в отделении НБ Удмуртской Республики г. Ижевск, 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БИК049401001, ИНН 1827008640,</w:t>
      </w:r>
    </w:p>
    <w:p w:rsidR="001C482A" w:rsidRPr="0096028D" w:rsidRDefault="001C482A" w:rsidP="0096028D">
      <w:pPr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183801001, КБК 91811105012040000120, ОКТМО 94740000.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________________, почтовый адрес_____________________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Расчетный счет _______________________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______________________,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корр. счет ___________, БИК _________, ИНН _______________, 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4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 ____________, ОКТМО ___________,  тел. ___________________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договору прилагаются: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приложение 1 – Акт приема-передачи Участка на __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приложение 2 – Расчет арендной платы на __ </w:t>
      </w:r>
      <w:proofErr w:type="gramStart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1C482A" w:rsidRPr="0096028D" w:rsidTr="003D22A5">
        <w:tc>
          <w:tcPr>
            <w:tcW w:w="4870" w:type="dxa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 _____________ 20__ года</w:t>
            </w:r>
          </w:p>
        </w:tc>
      </w:tr>
    </w:tbl>
    <w:p w:rsidR="001C482A" w:rsidRPr="0096028D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Pr="0096028D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Pr="0096028D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F873BF" w:rsidRPr="0096028D" w:rsidRDefault="00F873BF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7D48" w:rsidRDefault="001C7D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7D48" w:rsidRDefault="001C7D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7D48" w:rsidRDefault="001C7D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7D48" w:rsidRDefault="001C7D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7D48" w:rsidRDefault="001C7D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1 к Договору аренды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земельного участка государственная собственность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который  не разграничена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«____» ________ 20___ года № ___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96028D" w:rsidTr="003D22A5">
        <w:tc>
          <w:tcPr>
            <w:tcW w:w="4855" w:type="dxa"/>
          </w:tcPr>
          <w:p w:rsidR="001C482A" w:rsidRPr="0096028D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96028D" w:rsidRDefault="001C482A" w:rsidP="00106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 20____ года</w:t>
            </w:r>
          </w:p>
        </w:tc>
      </w:tr>
    </w:tbl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Акт приёма-передачи земельного участка</w:t>
      </w: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106948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Мы, ниже подписавшиеся: Администрация города Сарапул</w:t>
      </w:r>
      <w:r w:rsidR="001B5F71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а, в лице 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действующей на основании ________________________</w:t>
      </w:r>
      <w:r w:rsidRPr="00960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именуемая в дальнейшем «Арендодатель», с одной стороны и __________________________________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лице 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</w:t>
      </w:r>
      <w:proofErr w:type="gramStart"/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о(</w:t>
      </w:r>
      <w:proofErr w:type="gramEnd"/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-ей) на основании _________________________________________________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482A" w:rsidRPr="00106948" w:rsidRDefault="00106948" w:rsidP="00106948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47" w:firstLine="69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1C482A" w:rsidRPr="001069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96028D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96028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611</w:t>
        </w:r>
      </w:hyperlink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96028D" w:rsidRDefault="001C482A" w:rsidP="0096028D">
      <w:pPr>
        <w:tabs>
          <w:tab w:val="center" w:pos="0"/>
        </w:tabs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72D9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кв.м., кадастровый номер </w:t>
      </w:r>
      <w:r w:rsidR="00772D9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</w:t>
      </w:r>
      <w:r w:rsidR="00604E7F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="00604E7F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Участок).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Претензий у Арендатора по Участку не имеется.</w:t>
      </w:r>
    </w:p>
    <w:p w:rsidR="001C482A" w:rsidRPr="0096028D" w:rsidRDefault="001C482A" w:rsidP="0096028D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Акт приема-передачи Участка составлен в 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970D83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) экземплярах, по одному в каждый экземпляр договора аренды.</w:t>
      </w: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1C482A" w:rsidRPr="0096028D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1C482A" w:rsidRPr="0096028D" w:rsidTr="003D22A5">
        <w:tc>
          <w:tcPr>
            <w:tcW w:w="4870" w:type="dxa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20_____ года</w:t>
            </w:r>
          </w:p>
        </w:tc>
      </w:tr>
    </w:tbl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06948" w:rsidRDefault="00106948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Приложение 2 к Договору аренды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земельного участка государственная собственность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 который  не разграничена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«____» ________ 20___ года № ___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Расчёт ежегодного размера арендной платы</w:t>
      </w:r>
    </w:p>
    <w:p w:rsidR="001C482A" w:rsidRPr="0096028D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Производится на основании протокола №____</w:t>
      </w:r>
      <w:r w:rsidR="00B1242F"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</w:t>
      </w:r>
      <w:r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от ___________20__</w:t>
      </w:r>
      <w:r w:rsidR="00B1242F"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</w:t>
      </w:r>
      <w:r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Арендатор:_______________________________________________________________</w:t>
      </w:r>
    </w:p>
    <w:p w:rsidR="001C482A" w:rsidRPr="0096028D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Кадастровый номер земельного участка:</w:t>
      </w:r>
      <w:r w:rsidR="00E05C77" w:rsidRPr="0096028D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</w:t>
      </w:r>
      <w:r w:rsidR="00106948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____________________________</w:t>
      </w:r>
    </w:p>
    <w:p w:rsidR="00003D02" w:rsidRPr="0096028D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Адрес  земельного участка:</w:t>
      </w:r>
      <w:r w:rsidR="00E05C77" w:rsidRPr="009602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1C482A" w:rsidRPr="0096028D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Категория земель:</w:t>
      </w:r>
      <w:r w:rsidR="00E05C77"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</w:t>
      </w:r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</w:t>
      </w:r>
    </w:p>
    <w:p w:rsidR="001C482A" w:rsidRPr="0096028D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Вид разрешённого использования земельного участка:</w:t>
      </w:r>
      <w:r w:rsidR="001069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1C482A" w:rsidRPr="0096028D" w:rsidRDefault="001C482A" w:rsidP="00106948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Сумма годовой арендной платы составляет___________</w:t>
      </w:r>
      <w:r w:rsidR="00E05C77"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</w:t>
      </w:r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______ копее</w:t>
      </w:r>
      <w:proofErr w:type="gramStart"/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</w:t>
      </w: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proofErr w:type="gramEnd"/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</w:t>
      </w:r>
      <w:r w:rsidR="001069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</w:t>
      </w: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рублей ______</w:t>
      </w:r>
      <w:r w:rsidR="00E05C77"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</w:t>
      </w:r>
      <w:r w:rsidRPr="0096028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копеек).</w:t>
      </w:r>
    </w:p>
    <w:p w:rsidR="001C482A" w:rsidRPr="00106948" w:rsidRDefault="00E05C77" w:rsidP="00106948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0694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06948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96028D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82A" w:rsidRPr="0096028D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0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Сторон:</w:t>
      </w:r>
    </w:p>
    <w:p w:rsidR="001C482A" w:rsidRPr="0096028D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Арендатор:</w:t>
            </w:r>
          </w:p>
        </w:tc>
      </w:tr>
      <w:tr w:rsidR="001C482A" w:rsidRPr="0096028D" w:rsidTr="003D22A5">
        <w:tc>
          <w:tcPr>
            <w:tcW w:w="4870" w:type="dxa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лице 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 Ф.И.О.)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__________________________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1C482A" w:rsidRPr="0096028D" w:rsidTr="003D22A5"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96028D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02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 20____ года</w:t>
            </w:r>
          </w:p>
        </w:tc>
      </w:tr>
    </w:tbl>
    <w:p w:rsidR="001C482A" w:rsidRPr="0096028D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2B275E" w:rsidRPr="0096028D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B5F71" w:rsidRDefault="001B5F71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06948" w:rsidRPr="0096028D" w:rsidRDefault="00106948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4"/>
          <w:szCs w:val="24"/>
          <w:lang w:eastAsia="ru-RU"/>
        </w:rPr>
      </w:pPr>
      <w:bookmarkStart w:id="0" w:name="_GoBack"/>
      <w:bookmarkEnd w:id="0"/>
    </w:p>
    <w:sectPr w:rsidR="00106948" w:rsidRPr="0096028D" w:rsidSect="0096028D">
      <w:pgSz w:w="11906" w:h="16838"/>
      <w:pgMar w:top="1134" w:right="707" w:bottom="1135" w:left="17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F8F" w:rsidRDefault="00CF0F8F" w:rsidP="00CA3555">
      <w:pPr>
        <w:spacing w:after="0" w:line="240" w:lineRule="auto"/>
      </w:pPr>
      <w:r>
        <w:separator/>
      </w:r>
    </w:p>
  </w:endnote>
  <w:endnote w:type="continuationSeparator" w:id="0">
    <w:p w:rsidR="00CF0F8F" w:rsidRDefault="00CF0F8F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F8F" w:rsidRDefault="00CF0F8F" w:rsidP="00CA3555">
      <w:pPr>
        <w:spacing w:after="0" w:line="240" w:lineRule="auto"/>
      </w:pPr>
      <w:r>
        <w:separator/>
      </w:r>
    </w:p>
  </w:footnote>
  <w:footnote w:type="continuationSeparator" w:id="0">
    <w:p w:rsidR="00CF0F8F" w:rsidRDefault="00CF0F8F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6948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57776"/>
    <w:rsid w:val="001678E3"/>
    <w:rsid w:val="001A1760"/>
    <w:rsid w:val="001A5B08"/>
    <w:rsid w:val="001A6F51"/>
    <w:rsid w:val="001B0639"/>
    <w:rsid w:val="001B0B58"/>
    <w:rsid w:val="001B36FE"/>
    <w:rsid w:val="001B5F71"/>
    <w:rsid w:val="001C482A"/>
    <w:rsid w:val="001C7D48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6571F"/>
    <w:rsid w:val="002746BA"/>
    <w:rsid w:val="00274C6B"/>
    <w:rsid w:val="002768BB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B5ED0"/>
    <w:rsid w:val="002D1AE6"/>
    <w:rsid w:val="002E1551"/>
    <w:rsid w:val="002E1ABF"/>
    <w:rsid w:val="002E42AD"/>
    <w:rsid w:val="002E4A7D"/>
    <w:rsid w:val="002F01A2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34C1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29E9"/>
    <w:rsid w:val="003F6F25"/>
    <w:rsid w:val="0040071E"/>
    <w:rsid w:val="00402785"/>
    <w:rsid w:val="0041132F"/>
    <w:rsid w:val="00412135"/>
    <w:rsid w:val="00413813"/>
    <w:rsid w:val="004273A0"/>
    <w:rsid w:val="00430504"/>
    <w:rsid w:val="00433883"/>
    <w:rsid w:val="00434585"/>
    <w:rsid w:val="004436A4"/>
    <w:rsid w:val="004442CA"/>
    <w:rsid w:val="00445CED"/>
    <w:rsid w:val="00453B7C"/>
    <w:rsid w:val="004606FE"/>
    <w:rsid w:val="004718D1"/>
    <w:rsid w:val="004723A6"/>
    <w:rsid w:val="00485392"/>
    <w:rsid w:val="00485CAA"/>
    <w:rsid w:val="004A2E71"/>
    <w:rsid w:val="004A3AD0"/>
    <w:rsid w:val="004A5464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2708"/>
    <w:rsid w:val="00674959"/>
    <w:rsid w:val="0067578A"/>
    <w:rsid w:val="00691E5A"/>
    <w:rsid w:val="006A7C00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233C4"/>
    <w:rsid w:val="007237EA"/>
    <w:rsid w:val="0072404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B5223"/>
    <w:rsid w:val="008C0108"/>
    <w:rsid w:val="008C3BB3"/>
    <w:rsid w:val="008C43AB"/>
    <w:rsid w:val="008C5C0B"/>
    <w:rsid w:val="008E044D"/>
    <w:rsid w:val="008E655E"/>
    <w:rsid w:val="008F3245"/>
    <w:rsid w:val="008F3B9A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028D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8295E"/>
    <w:rsid w:val="00A872B4"/>
    <w:rsid w:val="00AC1B89"/>
    <w:rsid w:val="00AC6471"/>
    <w:rsid w:val="00AD2CE9"/>
    <w:rsid w:val="00AD6BB2"/>
    <w:rsid w:val="00AE0170"/>
    <w:rsid w:val="00AE3212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62FF3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0E88"/>
    <w:rsid w:val="00CD7A01"/>
    <w:rsid w:val="00CE2CED"/>
    <w:rsid w:val="00CE4F94"/>
    <w:rsid w:val="00CF0F8F"/>
    <w:rsid w:val="00CF17D0"/>
    <w:rsid w:val="00CF22A1"/>
    <w:rsid w:val="00CF29B1"/>
    <w:rsid w:val="00CF39E6"/>
    <w:rsid w:val="00D00C13"/>
    <w:rsid w:val="00D029EC"/>
    <w:rsid w:val="00D106D2"/>
    <w:rsid w:val="00D10F8B"/>
    <w:rsid w:val="00D15CBD"/>
    <w:rsid w:val="00D21463"/>
    <w:rsid w:val="00D21FEA"/>
    <w:rsid w:val="00D32D2E"/>
    <w:rsid w:val="00D41E6A"/>
    <w:rsid w:val="00D44E94"/>
    <w:rsid w:val="00D55B26"/>
    <w:rsid w:val="00D640E7"/>
    <w:rsid w:val="00D662EC"/>
    <w:rsid w:val="00D67C84"/>
    <w:rsid w:val="00D83E2A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204A"/>
    <w:rsid w:val="00DF488B"/>
    <w:rsid w:val="00DF7B34"/>
    <w:rsid w:val="00E03D5A"/>
    <w:rsid w:val="00E05C77"/>
    <w:rsid w:val="00E073BC"/>
    <w:rsid w:val="00E07D71"/>
    <w:rsid w:val="00E14FE9"/>
    <w:rsid w:val="00E210D9"/>
    <w:rsid w:val="00E231A3"/>
    <w:rsid w:val="00E35296"/>
    <w:rsid w:val="00E42A81"/>
    <w:rsid w:val="00E43E31"/>
    <w:rsid w:val="00E60742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C0C"/>
    <w:rsid w:val="00F54D07"/>
    <w:rsid w:val="00F62E82"/>
    <w:rsid w:val="00F67DC8"/>
    <w:rsid w:val="00F720E3"/>
    <w:rsid w:val="00F8067B"/>
    <w:rsid w:val="00F80F35"/>
    <w:rsid w:val="00F82559"/>
    <w:rsid w:val="00F848A5"/>
    <w:rsid w:val="00F873BF"/>
    <w:rsid w:val="00F90FA0"/>
    <w:rsid w:val="00F97C06"/>
    <w:rsid w:val="00F97D31"/>
    <w:rsid w:val="00FA70C3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rapuluio@mail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CDB9-DDBD-43A2-809B-8EE09ACA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18</Pages>
  <Words>8367</Words>
  <Characters>47694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458</cp:revision>
  <cp:lastPrinted>2023-05-17T09:16:00Z</cp:lastPrinted>
  <dcterms:created xsi:type="dcterms:W3CDTF">2022-03-22T10:26:00Z</dcterms:created>
  <dcterms:modified xsi:type="dcterms:W3CDTF">2023-05-25T10:09:00Z</dcterms:modified>
</cp:coreProperties>
</file>