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Pr="0096028D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213510" w:rsidRPr="0096028D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r w:rsidR="007F61FC"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61FC"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форме электронного аукциона 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право заключения договора аренды земельного участка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адресу: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650B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Удму</w:t>
      </w:r>
      <w:r w:rsidR="00213510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ртская Республика, г. Сарапул,  жилой район </w:t>
      </w:r>
      <w:r w:rsidR="00BE6DFE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Новосельский</w:t>
      </w:r>
      <w:r w:rsidR="00213510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F61FC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3510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кадастровый номер </w:t>
      </w:r>
      <w:r w:rsidR="00E844D5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18:30:000</w:t>
      </w:r>
      <w:r w:rsid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799</w:t>
      </w:r>
      <w:r w:rsidR="00E844D5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320</w:t>
      </w:r>
    </w:p>
    <w:p w:rsidR="00D640E7" w:rsidRPr="0096028D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4BF" w:rsidRPr="0096028D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75F39" w:rsidRPr="0096028D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4BF" w:rsidRPr="0096028D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Основание для проведения аукциона: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Министерства имущественных отношений Удмуртской Республики </w:t>
      </w:r>
      <w:r w:rsidR="002F01A2" w:rsidRPr="002F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апреля 2023 года № 468-р «О проведен</w:t>
      </w:r>
      <w:proofErr w:type="gramStart"/>
      <w:r w:rsidR="002F01A2" w:rsidRPr="002F0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2F01A2" w:rsidRPr="002F0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кционов на право заключения договоров аренды земельных участков, расположенных в муниципальном образовании «Город Сарапул» Удмуртской Республики»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4BF" w:rsidRPr="0096028D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торгов: Администрация города Сарапула.</w:t>
      </w:r>
      <w:r w:rsidR="00552F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 почтовый адрес организатор</w:t>
      </w:r>
      <w:r w:rsidR="00A6043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аукциона: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427960, Удмуртская Республика, г. Сарапул, ул. Красная Площадь, д. 8.</w:t>
      </w:r>
      <w:r w:rsidR="00552F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sarapuluio@mail.ru</w:t>
        </w:r>
      </w:hyperlink>
      <w:r w:rsidR="00552F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043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 (34147) 4-18-90</w:t>
      </w:r>
      <w:r w:rsidR="00552F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FE5" w:rsidRPr="0096028D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43A" w:rsidRPr="0096028D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6C3AE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</w:t>
      </w:r>
      <w:r w:rsidR="008F673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F673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737" w:rsidRPr="0096028D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порядок осмотра земельного участка на местности: осмотр земельного участка проводится самостоятельно.</w:t>
      </w:r>
    </w:p>
    <w:p w:rsidR="008F6737" w:rsidRPr="0096028D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4BF" w:rsidRPr="002F01A2" w:rsidRDefault="008F6737" w:rsidP="002F01A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after="0"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</w:p>
    <w:p w:rsidR="002F01A2" w:rsidRPr="0096028D" w:rsidRDefault="002F01A2" w:rsidP="002F01A2">
      <w:pPr>
        <w:pStyle w:val="af5"/>
        <w:tabs>
          <w:tab w:val="center" w:pos="0"/>
          <w:tab w:val="left" w:pos="1134"/>
        </w:tabs>
        <w:spacing w:after="0" w:line="240" w:lineRule="auto"/>
        <w:ind w:left="360" w:right="-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0"/>
        <w:gridCol w:w="1483"/>
        <w:gridCol w:w="1633"/>
        <w:gridCol w:w="1245"/>
        <w:gridCol w:w="993"/>
        <w:gridCol w:w="1134"/>
        <w:gridCol w:w="1275"/>
      </w:tblGrid>
      <w:tr w:rsidR="00D640E7" w:rsidRPr="0096028D" w:rsidTr="0026571F">
        <w:trPr>
          <w:trHeight w:val="2419"/>
        </w:trPr>
        <w:tc>
          <w:tcPr>
            <w:tcW w:w="1276" w:type="dxa"/>
          </w:tcPr>
          <w:p w:rsidR="00523BD2" w:rsidRPr="002F01A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D640E7" w:rsidRPr="002F01A2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600" w:type="dxa"/>
          </w:tcPr>
          <w:p w:rsidR="00523BD2" w:rsidRPr="002F01A2" w:rsidRDefault="00523BD2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640E7" w:rsidRPr="002F01A2" w:rsidRDefault="00D640E7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640E7" w:rsidRPr="002F01A2" w:rsidRDefault="00D640E7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Pr="002F01A2" w:rsidRDefault="00523BD2" w:rsidP="002F0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F0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Pr="002F01A2" w:rsidRDefault="00523BD2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</w:t>
            </w:r>
          </w:p>
          <w:p w:rsidR="00D640E7" w:rsidRPr="002F01A2" w:rsidRDefault="00D640E7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предмета аукциона (размер ежегодной</w:t>
            </w:r>
            <w:proofErr w:type="gramEnd"/>
          </w:p>
          <w:p w:rsidR="00D640E7" w:rsidRPr="002F01A2" w:rsidRDefault="00D640E7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арендной платы</w:t>
            </w:r>
          </w:p>
          <w:p w:rsidR="00D640E7" w:rsidRPr="002F01A2" w:rsidRDefault="00D640E7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(один) год</w:t>
            </w:r>
          </w:p>
        </w:tc>
        <w:tc>
          <w:tcPr>
            <w:tcW w:w="1245" w:type="dxa"/>
          </w:tcPr>
          <w:p w:rsidR="00523BD2" w:rsidRPr="002F01A2" w:rsidRDefault="00523BD2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Задаток</w:t>
            </w:r>
          </w:p>
          <w:p w:rsidR="00D640E7" w:rsidRPr="002F01A2" w:rsidRDefault="00D640E7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участия</w:t>
            </w:r>
          </w:p>
          <w:p w:rsidR="00D640E7" w:rsidRPr="002F01A2" w:rsidRDefault="00D640E7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3" w:type="dxa"/>
          </w:tcPr>
          <w:p w:rsidR="00523BD2" w:rsidRPr="002F01A2" w:rsidRDefault="00523BD2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«Шаг»</w:t>
            </w:r>
          </w:p>
          <w:p w:rsidR="00D640E7" w:rsidRPr="002F01A2" w:rsidRDefault="00D640E7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аукциона,</w:t>
            </w:r>
          </w:p>
          <w:p w:rsidR="00D640E7" w:rsidRPr="002F01A2" w:rsidRDefault="00D640E7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523BD2" w:rsidRPr="002F01A2" w:rsidRDefault="00D640E7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F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≈3% от на</w:t>
            </w:r>
            <w:r w:rsidR="002F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чальной цены предмета аукциона)</w:t>
            </w:r>
          </w:p>
        </w:tc>
        <w:tc>
          <w:tcPr>
            <w:tcW w:w="1134" w:type="dxa"/>
          </w:tcPr>
          <w:p w:rsidR="00523BD2" w:rsidRPr="002F01A2" w:rsidRDefault="00523BD2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заявок</w:t>
            </w:r>
          </w:p>
        </w:tc>
        <w:tc>
          <w:tcPr>
            <w:tcW w:w="1275" w:type="dxa"/>
          </w:tcPr>
          <w:p w:rsidR="00523BD2" w:rsidRPr="002F01A2" w:rsidRDefault="00523BD2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</w:t>
            </w:r>
            <w:r w:rsidR="000174D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аукциона</w:t>
            </w:r>
          </w:p>
        </w:tc>
      </w:tr>
      <w:tr w:rsidR="00D640E7" w:rsidRPr="0096028D" w:rsidTr="0026571F">
        <w:trPr>
          <w:trHeight w:val="243"/>
        </w:trPr>
        <w:tc>
          <w:tcPr>
            <w:tcW w:w="1276" w:type="dxa"/>
          </w:tcPr>
          <w:p w:rsidR="00C43C38" w:rsidRPr="002F01A2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5F39" w:rsidRPr="002F01A2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</w:t>
            </w:r>
          </w:p>
          <w:p w:rsidR="00C43C38" w:rsidRPr="002F01A2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Сарапул, жилой район Новосельский</w:t>
            </w:r>
          </w:p>
        </w:tc>
        <w:tc>
          <w:tcPr>
            <w:tcW w:w="600" w:type="dxa"/>
          </w:tcPr>
          <w:p w:rsidR="00C43C38" w:rsidRPr="002F01A2" w:rsidRDefault="00C43C38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26571F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483" w:type="dxa"/>
          </w:tcPr>
          <w:p w:rsidR="00C43C38" w:rsidRPr="002F01A2" w:rsidRDefault="00C43C38" w:rsidP="002F0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01A2" w:rsidRDefault="00E844D5" w:rsidP="002F0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18:30:000</w:t>
            </w:r>
            <w:r w:rsid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640E7" w:rsidRPr="002F01A2" w:rsidRDefault="002F01A2" w:rsidP="002F0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33" w:type="dxa"/>
          </w:tcPr>
          <w:p w:rsidR="004A5464" w:rsidRDefault="004A5464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0170" w:rsidRPr="002F01A2" w:rsidRDefault="0026571F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80 000</w:t>
            </w:r>
            <w:r w:rsidR="00CA0CD5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64C98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Восемьдесят</w:t>
            </w:r>
            <w:r w:rsidR="0080552E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856BD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тысяч</w:t>
            </w:r>
            <w:r w:rsidR="00AE0170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D640E7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рублей </w:t>
            </w:r>
          </w:p>
          <w:p w:rsidR="00D640E7" w:rsidRPr="002F01A2" w:rsidRDefault="0026571F" w:rsidP="004A5464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B72108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 копеек</w:t>
            </w:r>
            <w:r w:rsidR="004A5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(на основании п. 14 ст. 39.11 ЗК РФ)</w:t>
            </w:r>
          </w:p>
        </w:tc>
        <w:tc>
          <w:tcPr>
            <w:tcW w:w="1245" w:type="dxa"/>
          </w:tcPr>
          <w:p w:rsidR="00C43C38" w:rsidRPr="002F01A2" w:rsidRDefault="00C43C38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170" w:rsidRPr="002F01A2" w:rsidRDefault="0026571F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</w:t>
            </w:r>
            <w:r w:rsidR="0000538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3BB3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Шестнадцать</w:t>
            </w:r>
            <w:r w:rsidR="0076239F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A70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</w:t>
            </w:r>
            <w:r w:rsidR="00AE0170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640E7" w:rsidRPr="002F01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r w:rsidR="002B0A70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AE0170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640E7" w:rsidRPr="002F01A2" w:rsidRDefault="0026571F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856BD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копеек</w:t>
            </w:r>
          </w:p>
        </w:tc>
        <w:tc>
          <w:tcPr>
            <w:tcW w:w="993" w:type="dxa"/>
          </w:tcPr>
          <w:p w:rsidR="00C43C38" w:rsidRPr="002F01A2" w:rsidRDefault="00C43C38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0170" w:rsidRPr="002F01A2" w:rsidRDefault="0026571F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2 400</w:t>
            </w:r>
            <w:r w:rsidR="00E93419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3BB3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Две</w:t>
            </w:r>
            <w:r w:rsidR="002B0A70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тысяч</w:t>
            </w:r>
            <w:r w:rsidR="007F61FC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2B0A70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четыреста</w:t>
            </w:r>
            <w:r w:rsidR="002B0A70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  рублей</w:t>
            </w:r>
            <w:r w:rsidR="008652AC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40E7" w:rsidRPr="002F01A2" w:rsidRDefault="0026571F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B0A70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копеек</w:t>
            </w:r>
          </w:p>
        </w:tc>
        <w:tc>
          <w:tcPr>
            <w:tcW w:w="1134" w:type="dxa"/>
          </w:tcPr>
          <w:p w:rsidR="00C43C38" w:rsidRPr="002F01A2" w:rsidRDefault="00C43C38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F848A5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265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CF39E6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265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174D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F39E6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76239F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(с 08 час. 3</w:t>
            </w:r>
            <w:r w:rsidR="00ED3851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мин.)</w:t>
            </w:r>
            <w:r w:rsidR="00642A7C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265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74D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9E6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174D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640E7" w:rsidRPr="002F01A2" w:rsidRDefault="0026571F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17 час. 00 мин.)</w:t>
            </w:r>
          </w:p>
        </w:tc>
        <w:tc>
          <w:tcPr>
            <w:tcW w:w="1275" w:type="dxa"/>
          </w:tcPr>
          <w:p w:rsidR="00C43C38" w:rsidRPr="002F01A2" w:rsidRDefault="00C43C38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26571F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</w:t>
            </w:r>
            <w:r w:rsidR="00CE4F94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9E6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E4F94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640E7" w:rsidRPr="002F01A2" w:rsidRDefault="00E844D5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  <w:r w:rsidR="00383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0406F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час.</w:t>
            </w:r>
            <w:r w:rsidR="00265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B0A70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1D52" w:rsidRPr="0096028D" w:rsidRDefault="00711D52" w:rsidP="00DF204A">
      <w:pPr>
        <w:tabs>
          <w:tab w:val="center" w:pos="0"/>
        </w:tabs>
        <w:spacing w:before="240"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аукциона: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право на заключение договора аренды земельного участка. </w:t>
      </w:r>
    </w:p>
    <w:p w:rsidR="00711D52" w:rsidRPr="0096028D" w:rsidRDefault="00711D52" w:rsidP="00DF204A">
      <w:pPr>
        <w:tabs>
          <w:tab w:val="center" w:pos="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аренды: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лет.</w:t>
      </w:r>
    </w:p>
    <w:p w:rsidR="001F77B2" w:rsidRPr="0096028D" w:rsidRDefault="00D640E7" w:rsidP="00DF204A">
      <w:pPr>
        <w:tabs>
          <w:tab w:val="center" w:pos="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на земельный участок:</w:t>
      </w:r>
      <w:r w:rsidR="00931845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482A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абз</w:t>
      </w:r>
      <w:proofErr w:type="spellEnd"/>
      <w:r w:rsidR="001C482A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 п. 2 ст. 3.3 Федерального закона от 25.10.2001</w:t>
      </w:r>
      <w:r w:rsidR="00DF2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3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1C482A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137-ФЗ «О введении в действие Земельного кодекса Российской Федерации».</w:t>
      </w:r>
    </w:p>
    <w:p w:rsidR="00C62FF3" w:rsidRDefault="001C482A" w:rsidP="00C62FF3">
      <w:pPr>
        <w:tabs>
          <w:tab w:val="center" w:pos="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Ограничения в использовании земельного участка: </w:t>
      </w:r>
    </w:p>
    <w:p w:rsidR="00C62FF3" w:rsidRPr="00C62FF3" w:rsidRDefault="00C62FF3" w:rsidP="00C62FF3">
      <w:pPr>
        <w:tabs>
          <w:tab w:val="center" w:pos="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Часть земельного участка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569</w:t>
      </w:r>
      <w:r w:rsidRPr="00C6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кв.м. – ограничения прав на земельный участок, предусмотренные статьей 56 Земельного кодекса Российской Федерации.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 зоны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документ</w:t>
      </w:r>
      <w:r w:rsidR="002B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Прибрежная </w:t>
      </w:r>
      <w:r w:rsidR="002B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Большая Сарапулка. Тип зоны: Прибрежная защитная полоса</w:t>
      </w:r>
      <w:r w:rsidRPr="00C6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C482A" w:rsidRPr="0096028D" w:rsidRDefault="00C62FF3" w:rsidP="00DF204A">
      <w:pPr>
        <w:tabs>
          <w:tab w:val="center" w:pos="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2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Весь земельный участок – </w:t>
      </w:r>
      <w:r w:rsidR="002B5ED0" w:rsidRPr="002B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ограничения прав на земельный участок, предусмотренные статьей 56 Земельного кодекса Россий</w:t>
      </w:r>
      <w:r w:rsidR="002B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ской Федерации. </w:t>
      </w:r>
      <w:r w:rsidR="002B5ED0" w:rsidRPr="002B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зоны по документу:</w:t>
      </w:r>
      <w:r w:rsidR="002B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Водоохранная зона р. Большая Сарапулка</w:t>
      </w:r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5ED0" w:rsidRPr="002B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 зоны:</w:t>
      </w:r>
      <w:r w:rsidR="002B5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Водоохранная зона.</w:t>
      </w:r>
    </w:p>
    <w:p w:rsidR="001C482A" w:rsidRPr="0096028D" w:rsidRDefault="001C482A" w:rsidP="00DF204A">
      <w:pPr>
        <w:tabs>
          <w:tab w:val="center" w:pos="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8921BB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 разрешенного использования: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</w:t>
      </w:r>
      <w:r w:rsidR="008921BB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строительства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индивидуального </w:t>
      </w:r>
      <w:r w:rsidR="008921BB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жилого дома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C482A" w:rsidRPr="0096028D" w:rsidRDefault="001C482A" w:rsidP="00DF204A">
      <w:pPr>
        <w:tabs>
          <w:tab w:val="center" w:pos="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использования земельного участка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строительство индивидуального жилого дома.</w:t>
      </w:r>
    </w:p>
    <w:p w:rsidR="001C482A" w:rsidRPr="0096028D" w:rsidRDefault="001C482A" w:rsidP="00DF204A">
      <w:pPr>
        <w:tabs>
          <w:tab w:val="center" w:pos="0"/>
          <w:tab w:val="left" w:pos="5841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земель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земли населенных пунктов.</w:t>
      </w:r>
    </w:p>
    <w:p w:rsidR="00E14FE9" w:rsidRDefault="00E14FE9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C482A" w:rsidRPr="0096028D" w:rsidRDefault="001C482A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изменениями)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 42.13330.2011.</w:t>
      </w:r>
      <w:proofErr w:type="gramEnd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Актуализированная редакция СНиП 2.08.01-89</w:t>
      </w:r>
      <w:r w:rsidRPr="00960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приказом Минрегиона России от 28.12.2010 г. № 820).</w:t>
      </w:r>
      <w:proofErr w:type="gramEnd"/>
    </w:p>
    <w:p w:rsidR="007233C4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Жилой дом должен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стоять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 границ соседнего участка до: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основного строения – 3м,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хозяйственных и прочих строений – 1м,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отдельно стоящего гаража – 1м.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учетом противопожарных требований;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96028D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Примечания: А) Расстояние измеряется до наружных граней стен строений.</w:t>
      </w:r>
    </w:p>
    <w:p w:rsidR="001C482A" w:rsidRPr="0096028D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ru-RU"/>
        </w:rPr>
        <w:t>*</w:t>
      </w: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Pr="0096028D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3. Высота зданий.</w:t>
      </w:r>
    </w:p>
    <w:p w:rsidR="003D22A5" w:rsidRPr="0096028D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Pr="0096028D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Pr="0096028D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Pr="0096028D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Pr="0096028D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96028D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 землепользования и застройки МО «Город Сарапул». </w:t>
      </w: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Участок находится в территориальной зоне Ж</w:t>
      </w:r>
      <w:proofErr w:type="gramStart"/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</w:t>
      </w:r>
      <w:proofErr w:type="gramEnd"/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зоне малоэтажной застройки </w:t>
      </w: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Pr="0096028D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96028D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96028D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МУП г.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Сарапула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«Сарапульский водоканал» (УР, г.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Сарапул, ул.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Труда, д.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29, тел. 8 (34147) 41514).</w:t>
      </w:r>
      <w:proofErr w:type="gramEnd"/>
    </w:p>
    <w:p w:rsidR="001C482A" w:rsidRPr="0096028D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96028D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F3B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19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</w:t>
      </w:r>
      <w:r w:rsidR="000B19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482A" w:rsidRPr="0096028D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 </w:t>
      </w:r>
      <w:r w:rsidR="003E1C1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водоснабжения возможно</w:t>
      </w:r>
      <w:r w:rsidR="000B19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Точка подключения –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0B19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мм по ул. </w:t>
      </w:r>
      <w:r w:rsidR="00DF2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C11" w:rsidRPr="0096028D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1C1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 канализации возможно, при условии строительства канализационной насосной станции для подачи сточных вод в точку подключения. Т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 подключения</w:t>
      </w:r>
      <w:r w:rsidR="003E1C1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канализация</w:t>
      </w:r>
      <w:proofErr w:type="gramStart"/>
      <w:r w:rsidR="003E1C1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3E1C1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=3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мм по ул. </w:t>
      </w:r>
      <w:r w:rsidR="003E1C1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Озерная - Чайковского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482A" w:rsidRPr="0096028D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96028D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96028D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</w:t>
      </w:r>
      <w:r w:rsidR="00F45C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18 </w:t>
      </w:r>
      <w:r w:rsidR="00F45C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ФЗ 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07.12.2011 г. № 416 (в </w:t>
      </w:r>
      <w:r w:rsidR="00E14FE9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редакции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29.07.2017</w:t>
      </w:r>
      <w:r w:rsidR="009F792E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терства строительства, жилищно – 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коммунального хозяйства и энергетики УР №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31/36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</w:t>
      </w:r>
      <w:r w:rsidR="001F5DF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1F5DF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г., Приказом Министерства строительства, жилищно - коммунального хозяйства и энергетики УР №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37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1C482A" w:rsidRPr="0096028D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9602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http://rekudm.ru/</w:t>
        </w:r>
      </w:hyperlink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→Тех. присоединение).</w:t>
      </w:r>
    </w:p>
    <w:p w:rsidR="001C482A" w:rsidRPr="0096028D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96028D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Сарапул, ул.</w:t>
      </w:r>
      <w:r w:rsidR="0059236B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Карла Маркса, д.</w:t>
      </w:r>
      <w:r w:rsidR="0059236B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59236B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а, тел. 8 (34147) 41074).</w:t>
      </w:r>
      <w:proofErr w:type="gramEnd"/>
    </w:p>
    <w:p w:rsidR="001C482A" w:rsidRPr="0096028D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27.12.2004</w:t>
        </w:r>
      </w:smartTag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№861, техническая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технологического присоединения объекта имеется.</w:t>
      </w:r>
    </w:p>
    <w:p w:rsidR="0030309C" w:rsidRPr="0096028D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96028D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96028D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АО «Газпром газораспределение Ижевск» филиал в г.</w:t>
      </w:r>
      <w:r w:rsidR="00E826B8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Сарапуле</w:t>
      </w:r>
      <w:r w:rsidRPr="009602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(УР, г.</w:t>
      </w:r>
      <w:r w:rsidR="00E826B8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Сарапул, ул.</w:t>
      </w:r>
      <w:r w:rsidR="00E826B8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Горького, д.</w:t>
      </w:r>
      <w:r w:rsidR="00E826B8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81, тел. 8 (34147) 33993)</w:t>
      </w:r>
      <w:r w:rsidR="00F97C06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9472E5" w:rsidRPr="0096028D" w:rsidRDefault="001C482A" w:rsidP="008B5223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технологического подключения объекта к сетям газоснабжения имеется. </w:t>
      </w:r>
      <w:r w:rsidR="009472E5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нагрузка – 1,5 куб. м/</w:t>
      </w:r>
      <w:proofErr w:type="gramStart"/>
      <w:r w:rsidR="009472E5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="009472E5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482A" w:rsidRPr="0096028D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4) ООО «Сарапултеплоэнерго»</w:t>
      </w:r>
      <w:r w:rsidRPr="0096028D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(УР, г. Сарапул, ул. Гоголя, </w:t>
      </w:r>
      <w:r w:rsidR="003407B7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78, тел. 8 (34147) 36128)</w:t>
      </w:r>
      <w:r w:rsidR="00F97C06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602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End"/>
    </w:p>
    <w:p w:rsidR="00924358" w:rsidRPr="0096028D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Pr="0096028D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5) ООО «ГЭК» (Пермс</w:t>
      </w:r>
      <w:r w:rsidR="003407B7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кий край, г. Пермь, ул. Рабоче –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Крестьянская, </w:t>
      </w:r>
      <w:r w:rsidR="003407B7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19, оф.1, тел. 8 (</w:t>
      </w:r>
      <w:r w:rsidR="003407B7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342) 20688 99)</w:t>
      </w:r>
      <w:r w:rsidR="00F97C06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F12D8" w:rsidRPr="0096028D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96028D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6) ПАО «Ростелеком» (УР, г. Ижевск, ул.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Пушкинская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278, тел 8(3412) 459202).</w:t>
      </w:r>
    </w:p>
    <w:p w:rsidR="003834C1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</w:p>
    <w:p w:rsidR="00B73C1A" w:rsidRPr="0096028D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Pr="0096028D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кциона. </w:t>
      </w:r>
      <w:proofErr w:type="gramStart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МО «Город Сарапул»: </w:t>
      </w:r>
      <w:hyperlink r:id="rId14" w:history="1"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adm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sarapul</w:t>
        </w:r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011670" w:rsidRPr="0096028D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96028D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011670" w:rsidRPr="0096028D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011670" w:rsidRPr="0096028D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претенденты перечисляют задаток</w:t>
      </w:r>
      <w:r w:rsidR="00800F5A" w:rsidRPr="0096028D">
        <w:rPr>
          <w:sz w:val="24"/>
          <w:szCs w:val="24"/>
        </w:rPr>
        <w:t xml:space="preserve"> </w:t>
      </w:r>
      <w:r w:rsidR="00800F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реквизиты  оператора электронной площадки (</w:t>
      </w:r>
      <w:hyperlink r:id="rId15" w:history="1">
        <w:r w:rsidR="00800F5A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http://utp.sberbank-ast.ru/AP/Notice/653/Requisites</w:t>
        </w:r>
      </w:hyperlink>
      <w:r w:rsidR="00800F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028D">
        <w:rPr>
          <w:rFonts w:ascii="Times New Roman" w:hAnsi="Times New Roman" w:cs="Times New Roman"/>
          <w:sz w:val="24"/>
          <w:szCs w:val="24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 сумма задатка указаны в пункте 2 извещения.</w:t>
      </w:r>
      <w:r w:rsidR="00800F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 – </w:t>
      </w:r>
      <w:r w:rsidR="001B36FE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Удмуртская Республика, г. Сарапул, жилой район Новосельский, кадастровый номер 18:30:000</w:t>
      </w:r>
      <w:r w:rsidR="0038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799</w:t>
      </w:r>
      <w:r w:rsidR="001B36FE"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8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320</w:t>
      </w:r>
      <w:r w:rsidR="001B36FE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Регламента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площадки.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ЗАО «Сбербанк-АСТ» время. </w:t>
      </w:r>
    </w:p>
    <w:p w:rsidR="00011670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возврата задатка:</w:t>
      </w:r>
    </w:p>
    <w:p w:rsidR="00011670" w:rsidRPr="0096028D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96028D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- в течение 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A37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подведения итогов аукциона;</w:t>
      </w:r>
    </w:p>
    <w:p w:rsidR="00011670" w:rsidRPr="0096028D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претендентам, не допущенным к участию в аукционе, - в течение 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37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EA37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Pr="0096028D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EA37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5 (пять) рабочих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Pr="0096028D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</w:t>
      </w:r>
      <w:r w:rsidR="001D01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счет </w:t>
      </w:r>
      <w:r w:rsidR="001D01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 за земельный участок.</w:t>
      </w:r>
    </w:p>
    <w:p w:rsidR="00011670" w:rsidRPr="0096028D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6E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96028D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75A" w:rsidRPr="0096028D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b/>
          <w:sz w:val="24"/>
          <w:szCs w:val="24"/>
          <w:lang w:eastAsia="ru-RU"/>
        </w:rPr>
        <w:t>Сроки, время подачи заявок и проведения аукциона</w:t>
      </w:r>
    </w:p>
    <w:p w:rsidR="00EA375A" w:rsidRPr="0096028D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96028D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и время начала приема заявок на участие в аукционе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383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02.06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с 8:30 (по московскому времени)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A375A" w:rsidRPr="0096028D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 и время окончания приема 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заявок на участие в аукционе: </w:t>
      </w:r>
      <w:r w:rsidR="00383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до </w:t>
      </w:r>
      <w:r w:rsidR="00EE6372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17:00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(по московскому времени)</w:t>
      </w:r>
    </w:p>
    <w:p w:rsidR="00EA375A" w:rsidRPr="0096028D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 определения участников аукциона –  </w:t>
      </w:r>
      <w:r w:rsidR="00383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A4270F" w:rsidRPr="0096028D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аукциона (дата и время начала приема предлож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ений от участников аукциона): </w:t>
      </w:r>
      <w:r w:rsidR="00383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6.2023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в </w:t>
      </w:r>
      <w:r w:rsidR="00EE6372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83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:00 (по московскому времени).</w:t>
      </w:r>
    </w:p>
    <w:p w:rsidR="00011670" w:rsidRPr="0096028D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Pr="0096028D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5A5" w:rsidRPr="0096028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317E2D" w:rsidRPr="0096028D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</w:pPr>
    </w:p>
    <w:p w:rsidR="00053862" w:rsidRPr="0096028D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96028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www.utp.sberbank-ast.ru</w:t>
        </w:r>
      </w:hyperlink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бербанк-АСТ»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 w:rsidR="00A33E78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аукционе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если до дня окончания срока действия регистрации осталось менее 3 месяцев.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96028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http://utp.sberbank-ast.ru</w:t>
        </w:r>
      </w:hyperlink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ты,</w:t>
      </w:r>
      <w:r w:rsidR="002F612B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Pr="0096028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96028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Pr="0096028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96028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www.utp.sberbank-ast.ru/AP/Notice/652/Instructions</w:t>
        </w:r>
      </w:hyperlink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15F70" w:rsidRPr="0096028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E2D" w:rsidRPr="0096028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предоставляемых</w:t>
      </w:r>
      <w:proofErr w:type="gramEnd"/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претендентами на участие в аукционе </w:t>
      </w:r>
    </w:p>
    <w:p w:rsidR="006E157D" w:rsidRPr="0096028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электронной форме документов и требования к их оформлению</w:t>
      </w:r>
    </w:p>
    <w:p w:rsidR="006E157D" w:rsidRPr="0096028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E51" w:rsidRPr="0096028D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Заявка, поданная путем заполнения ее электронной формы;</w:t>
      </w:r>
    </w:p>
    <w:p w:rsidR="00E72E51" w:rsidRPr="0096028D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96028D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 документов, прилагаемых к заявке.</w:t>
      </w:r>
    </w:p>
    <w:p w:rsidR="00E72E51" w:rsidRPr="0096028D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также представляют:</w:t>
      </w:r>
    </w:p>
    <w:p w:rsidR="00B4440F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E72E51" w:rsidRPr="00F45C0C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</w:t>
      </w:r>
      <w:r w:rsidR="00F4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 без доверенности;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6.5. Физические лица также представляют: 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копию 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ВСЕХ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48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Индивидуальные предприниматели дополнительно предоставляют: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копию 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ВСЕХ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48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Pr="0096028D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6A4" w:rsidRPr="0096028D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допуска </w:t>
      </w:r>
      <w:r w:rsidR="00430504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отказа </w:t>
      </w: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участию в аукционе</w:t>
      </w:r>
    </w:p>
    <w:p w:rsidR="004436A4" w:rsidRPr="0096028D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4D38" w:rsidRPr="0096028D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Pr="0096028D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приобретает статус участника аукциона с момента </w:t>
      </w:r>
      <w:r w:rsidR="00CD0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подписания протокола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признании Претендентов участниками аукциона.</w:t>
      </w:r>
    </w:p>
    <w:p w:rsidR="00224D38" w:rsidRPr="0096028D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224D38" w:rsidRPr="0096028D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7.4.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7.6. 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5C0C" w:rsidRPr="0096028D" w:rsidRDefault="00F45C0C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257DC" w:rsidRPr="0096028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C76" w:rsidRPr="0096028D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6E157D" w:rsidRPr="0096028D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C76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96028D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ов документов в соответствии с перечнем</w:t>
      </w:r>
      <w:r w:rsidR="00E72E51" w:rsidRPr="009602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E72E51"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веденным в </w:t>
      </w: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сообщении.</w:t>
      </w:r>
    </w:p>
    <w:p w:rsidR="00E72E51" w:rsidRPr="0096028D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390C76" w:rsidRPr="0096028D"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E72E51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72E51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90C76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96028D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EB9" w:rsidRPr="0096028D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проведения аукциона, определения его победителя </w:t>
      </w:r>
    </w:p>
    <w:p w:rsidR="00A13EB9" w:rsidRPr="0096028D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</w:rPr>
        <w:t>и место подведения итогов продажи муниципального имущества</w:t>
      </w:r>
    </w:p>
    <w:p w:rsidR="00A13EB9" w:rsidRPr="0096028D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  <w:sz w:val="24"/>
          <w:szCs w:val="24"/>
        </w:rPr>
      </w:pPr>
    </w:p>
    <w:p w:rsidR="00A13EB9" w:rsidRPr="0096028D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96028D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96028D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96028D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</w:t>
      </w:r>
      <w:proofErr w:type="gramStart"/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 днем подведения итогов аукциона.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A13EB9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9.13.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цена сделки;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96028D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E00" w:rsidRPr="0096028D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заключения договора </w:t>
      </w:r>
      <w:r w:rsidR="00E72E00"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 земельного участка</w:t>
      </w:r>
    </w:p>
    <w:p w:rsidR="00A64D91" w:rsidRPr="0096028D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проведения аукциона</w:t>
      </w:r>
    </w:p>
    <w:p w:rsidR="00A64D91" w:rsidRPr="0096028D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B6A" w:rsidRPr="0096028D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сайте МО «Город Сарапул» </w:t>
      </w:r>
      <w:hyperlink r:id="rId21" w:history="1">
        <w:r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www.adm-sarapul.ru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электронной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площадке </w:t>
      </w:r>
      <w:hyperlink r:id="rId22" w:history="1">
        <w:r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https://utp.sberbank-ast.ru/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96028D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E72E0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72E0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0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10 (десяти)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0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94CA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подведения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</w:t>
      </w:r>
      <w:r w:rsidR="000C6E54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D91" w:rsidRPr="0096028D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32518B" w:rsidRPr="0096028D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</w:t>
      </w:r>
      <w:r w:rsidR="008F324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(тридцати)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победитель аукциона/единственный участник</w:t>
      </w:r>
      <w:r w:rsidR="005B027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Pr="0096028D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Pr="0096028D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течение 30 (тридцати) 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Pr="0096028D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победителем аукциона/единственным участником,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Pr="0096028D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оспаривании условий проекта договора </w:t>
      </w:r>
      <w:r w:rsidR="00061452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96028D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 w:rsidRPr="00960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4" w:history="1"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adm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sarapul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4B7733" w:rsidRPr="009602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60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электронной площадке </w:t>
      </w:r>
      <w:hyperlink r:id="rId25" w:history="1">
        <w:r w:rsidR="00B85635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https://utp.sberbank-ast.ru/</w:t>
        </w:r>
      </w:hyperlink>
      <w:r w:rsidR="00B8563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торгов будет считаться уклонившимся от подписания договора </w:t>
      </w:r>
      <w:r w:rsidR="00061452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 случае задаток ему не возвращается.</w:t>
      </w:r>
    </w:p>
    <w:p w:rsidR="00061452" w:rsidRPr="0096028D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96028D" w:rsidRDefault="00E03D5A" w:rsidP="00F4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D5A" w:rsidRPr="0096028D" w:rsidRDefault="00E03D5A" w:rsidP="00F4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D5A" w:rsidRPr="0096028D" w:rsidRDefault="00E03D5A" w:rsidP="00F45C0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1" w:rsidRPr="0096028D" w:rsidRDefault="00A64D91" w:rsidP="00F45C0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1" w:rsidRPr="0096028D" w:rsidRDefault="00A64D91" w:rsidP="00F45C0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D58" w:rsidRPr="0096028D" w:rsidRDefault="00085D58" w:rsidP="00F45C0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1" w:rsidRPr="0096028D" w:rsidRDefault="00A64D91" w:rsidP="00F45C0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D91" w:rsidRPr="0096028D" w:rsidRDefault="00A64D91" w:rsidP="00F45C0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223" w:rsidRDefault="008B5223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F45C0C" w:rsidRDefault="00F45C0C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13AE4" w:rsidRDefault="00713AE4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13AE4" w:rsidRDefault="00713AE4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13AE4" w:rsidRDefault="00713AE4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13AE4" w:rsidRDefault="00713AE4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13AE4" w:rsidRDefault="00713AE4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13AE4" w:rsidRDefault="00713AE4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13AE4" w:rsidRDefault="00713AE4" w:rsidP="00F45C0C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06948" w:rsidRPr="00CA3555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>Приложение № 1 к Извещению о проведении</w:t>
      </w:r>
    </w:p>
    <w:p w:rsidR="00106948" w:rsidRPr="00CA3555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аукциона </w:t>
      </w:r>
      <w:r w:rsidRPr="00CA35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право заключения договора</w:t>
      </w:r>
    </w:p>
    <w:p w:rsidR="00106948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аренды земельного участка</w:t>
      </w:r>
    </w:p>
    <w:p w:rsidR="00106948" w:rsidRPr="001C482A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CA3555" w:rsidRDefault="00106948" w:rsidP="00106948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106948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Новосельский,</w:t>
      </w:r>
      <w:r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18:30:000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799</w:t>
      </w:r>
      <w:r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320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06948" w:rsidRPr="001C482A" w:rsidRDefault="00106948" w:rsidP="00106948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на основании доверенности №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«____» 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06948" w:rsidRPr="001C482A" w:rsidRDefault="00106948" w:rsidP="00106948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856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кадастровый номер </w:t>
      </w:r>
      <w:r w:rsidRP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18:30:000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799</w:t>
      </w:r>
      <w:r w:rsidRP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320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расположенного по адресу: </w:t>
      </w: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P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06948" w:rsidRPr="001C482A" w:rsidRDefault="00106948" w:rsidP="00106948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  <w:proofErr w:type="gramEnd"/>
    </w:p>
    <w:p w:rsidR="00106948" w:rsidRPr="001C482A" w:rsidRDefault="00106948" w:rsidP="00106948">
      <w:pPr>
        <w:tabs>
          <w:tab w:val="left" w:pos="-36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согласен.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06948" w:rsidRPr="001C482A" w:rsidRDefault="00106948" w:rsidP="00106948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06948" w:rsidRDefault="00106948" w:rsidP="00106948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106948" w:rsidRPr="001C482A" w:rsidRDefault="00106948" w:rsidP="00106948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06948" w:rsidRPr="001C482A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106948" w:rsidRDefault="00106948" w:rsidP="00106948">
      <w:pPr>
        <w:tabs>
          <w:tab w:val="left" w:pos="709"/>
          <w:tab w:val="left" w:pos="851"/>
        </w:tabs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1C482A" w:rsidRPr="0096028D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 к Извещению о проведении</w:t>
      </w:r>
    </w:p>
    <w:p w:rsidR="001C482A" w:rsidRPr="0096028D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аукциона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договора</w:t>
      </w:r>
    </w:p>
    <w:p w:rsidR="001C482A" w:rsidRPr="0096028D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земельного участка</w:t>
      </w:r>
    </w:p>
    <w:p w:rsidR="001C482A" w:rsidRPr="0096028D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482A" w:rsidRPr="0096028D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проект Договора аренды земельного участка,</w:t>
      </w:r>
    </w:p>
    <w:p w:rsidR="001C482A" w:rsidRPr="0096028D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государственная </w:t>
      </w:r>
      <w:proofErr w:type="gramStart"/>
      <w:r w:rsidRPr="009602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собственность</w:t>
      </w:r>
      <w:proofErr w:type="gramEnd"/>
      <w:r w:rsidRPr="009602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на который не разграничена</w:t>
      </w:r>
    </w:p>
    <w:p w:rsidR="001C482A" w:rsidRPr="0096028D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96028D" w:rsidTr="003D22A5">
        <w:trPr>
          <w:trHeight w:val="536"/>
        </w:trPr>
        <w:tc>
          <w:tcPr>
            <w:tcW w:w="4832" w:type="dxa"/>
          </w:tcPr>
          <w:p w:rsidR="001C482A" w:rsidRPr="0096028D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96028D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</w:t>
            </w: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</w:t>
            </w:r>
          </w:p>
          <w:p w:rsidR="001C482A" w:rsidRPr="0096028D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________________________________________________________________________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1C482A" w:rsidRPr="0096028D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представителя Арендатора)</w:t>
      </w:r>
    </w:p>
    <w:p w:rsidR="001C482A" w:rsidRPr="0096028D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</w:t>
      </w:r>
      <w:proofErr w:type="gramEnd"/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(-ей) на основании 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482A" w:rsidRPr="0096028D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(положение, устав, доверенность, иной документ)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кадастровый номер </w:t>
      </w:r>
      <w:r w:rsidR="00A3619B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A3619B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70D83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Участок).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На Участке расположены объекты недвижимости: отсутствуют.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емуся его неотъемлемой частью (П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1).</w:t>
      </w:r>
    </w:p>
    <w:p w:rsidR="00F45C0C" w:rsidRDefault="001C482A" w:rsidP="00F45C0C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На Участке установлены следующие ограничения: </w:t>
      </w:r>
    </w:p>
    <w:p w:rsidR="00F45C0C" w:rsidRPr="00F45C0C" w:rsidRDefault="00F45C0C" w:rsidP="00F45C0C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 земельного участка 569 кв.м. – ограничения прав на земельный участок, предусмотренные статьей 56 Земельного кодекса Российской Федерации. Вид зоны по документу: Прибрежная полоса р. Большая Сарапулка. Тип зоны: Прибрежная защитная полоса;</w:t>
      </w:r>
    </w:p>
    <w:p w:rsidR="001C482A" w:rsidRPr="00F873BF" w:rsidRDefault="00F45C0C" w:rsidP="00F873BF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Весь земельный участок – ограничения прав на земельный участок, предусмотренные статьей 56 Земельного кодекса Российской Федерации. Вид зоны по документу: Водоохранная зона р. Большая Сарапулка</w:t>
      </w:r>
      <w:r w:rsidRPr="00F45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5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 зоны: Водоохранная зона.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Срок аренды Участка устанавливается с «____» ___________ 20__ года по «____» __________</w:t>
      </w:r>
      <w:r w:rsidR="005F683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года.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и порядок внесения арендной платы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рублей 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Pr="009602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Pr="00106948" w:rsidRDefault="001C482A" w:rsidP="00106948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реквизиты: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БИК 019401100; ОКТМО 94740000; ИНН 1827008640; КПП 183801001; Расчетный счет 03100643000000011300;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Лицевой счет 04133021550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КБК 91811105012040000120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Кор. с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чет</w:t>
      </w:r>
      <w:proofErr w:type="gramEnd"/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40102810545370000081;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Получатель: УФК по Удмуртской Республике  (Администрация города Сарапула)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482A" w:rsidRPr="0096028D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стало известно о допущенной ошибке, направить Арендодателю заявление с мотивированной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96028D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с обязательным приложением копий платёжных документов.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 Арендодатель имеет право: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 Требовать от Арендатора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принципа единства судьбы земельного участка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прочно связанных с ним объектов недвижимости.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 Арендодатель обязан: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Выполнять в полном объёме все условия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 В течение пяти календарных дней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3.2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уведомить Арендатора об указанных изменениях.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 Арендатор имеет право: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Участок на условиях, установленных Договором.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4.4. Арендатор обязан: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Выполнять в полном объёме все условия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 Уплачивать арендную плату в размере и в порядке,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определённых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4.4.9. Письменно не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4.4.15. В течение пяти календарных дней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прекращения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Арендодатель и Арендатор имеют иные права и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иные обязанности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3.2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5.5. При неисполнении обязанностей, предусмотренных </w:t>
      </w:r>
      <w:hyperlink r:id="rId30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4.4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 исключением </w:t>
      </w:r>
      <w:hyperlink r:id="rId31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4.4.3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4.4.11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4.4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 исключением </w:t>
      </w:r>
      <w:hyperlink r:id="rId34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4.4.3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4.4.11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За неисполнение </w:t>
      </w:r>
      <w:hyperlink r:id="rId36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4.4.11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и расторжение Договора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3.4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3.4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Договор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Договор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урегулирование споров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06948" w:rsidRPr="0096028D" w:rsidRDefault="00106948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положения Договора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5CAA" w:rsidRPr="0096028D" w:rsidRDefault="0043430B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C482A"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</w:t>
        </w:r>
      </w:hyperlink>
      <w:r w:rsidR="00663F3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485CA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96028D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96028D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в соответствии с Федеральным </w:t>
      </w:r>
      <w:hyperlink r:id="rId40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p w:rsidR="00E43E31" w:rsidRPr="0096028D" w:rsidRDefault="00E43E31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Арендодатель: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Сарапула </w:t>
      </w:r>
    </w:p>
    <w:p w:rsidR="001C482A" w:rsidRPr="0096028D" w:rsidRDefault="001C482A" w:rsidP="0096028D">
      <w:pPr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427960, Удмуртская Республика, г. Сарапул, </w:t>
      </w:r>
      <w:r w:rsidR="00CF22A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Площадь, </w:t>
      </w:r>
      <w:r w:rsidR="00CF22A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C482A" w:rsidRPr="0096028D" w:rsidRDefault="001C482A" w:rsidP="0096028D">
      <w:pPr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40101810922020019001 в отделении НБ Удмуртской Республики г. Ижевск, </w:t>
      </w:r>
    </w:p>
    <w:p w:rsidR="001C482A" w:rsidRPr="0096028D" w:rsidRDefault="001C482A" w:rsidP="0096028D">
      <w:pPr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БИК049401001, ИНН 1827008640,</w:t>
      </w:r>
    </w:p>
    <w:p w:rsidR="001C482A" w:rsidRPr="0096028D" w:rsidRDefault="001C482A" w:rsidP="0096028D">
      <w:pPr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183801001, КБК 91811105012040000120, ОКТМО 94740000.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________________, почтовый адрес_____________________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_______________________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______________________,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корр. счет ___________, БИК _________, ИНН _______________, 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____________, ОКТМО ___________,  тел. ___________________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прилагаются: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приложение 1 – Акт приема-передачи Участка на __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приложение 2 – Расчет арендной платы на __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1C482A" w:rsidRPr="0096028D" w:rsidTr="003D22A5">
        <w:tc>
          <w:tcPr>
            <w:tcW w:w="4870" w:type="dxa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_____________ 20__ года</w:t>
            </w:r>
          </w:p>
        </w:tc>
      </w:tr>
    </w:tbl>
    <w:p w:rsidR="001C482A" w:rsidRPr="0096028D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Pr="0096028D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Pr="0096028D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73BF" w:rsidRPr="0096028D" w:rsidRDefault="00F873BF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 1 к Договору аренды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земельного участка государственная собственность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который  не разграничена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«____» ________ 20___ года № ___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96028D" w:rsidTr="003D22A5">
        <w:tc>
          <w:tcPr>
            <w:tcW w:w="4855" w:type="dxa"/>
          </w:tcPr>
          <w:p w:rsidR="001C482A" w:rsidRPr="0096028D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96028D" w:rsidRDefault="001C482A" w:rsidP="0010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года</w:t>
            </w:r>
          </w:p>
        </w:tc>
      </w:tr>
    </w:tbl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Акт приёма-передачи земельного участка</w:t>
      </w:r>
    </w:p>
    <w:p w:rsidR="001C482A" w:rsidRPr="0096028D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106948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подписавшиеся: Администрация города Сарапул</w:t>
      </w:r>
      <w:r w:rsidR="001B5F7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лице 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________________________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«Арендодатель», с одной стороны и __________________________________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на основании _________________________________________________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482A" w:rsidRPr="00106948" w:rsidRDefault="00106948" w:rsidP="00106948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47" w:firstLine="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1C482A" w:rsidRPr="001069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96028D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611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96028D" w:rsidRDefault="001C482A" w:rsidP="0096028D">
      <w:pPr>
        <w:tabs>
          <w:tab w:val="center" w:pos="0"/>
        </w:tabs>
        <w:spacing w:after="0" w:line="240" w:lineRule="auto"/>
        <w:ind w:leftChars="6" w:left="13" w:rightChars="-10" w:right="-22" w:firstLineChars="316" w:firstLine="7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2D9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кадастровый номер </w:t>
      </w:r>
      <w:r w:rsidR="00772D9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604E7F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604E7F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70D83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Участок).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Претензий у Арендатора по Участку не имеется.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Акт приема-передачи Участка составлен в </w:t>
      </w:r>
      <w:r w:rsidR="00970D83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0D83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экземплярах, по одному в каждый экземпляр договора аренды.</w:t>
      </w:r>
    </w:p>
    <w:p w:rsidR="001C482A" w:rsidRPr="0096028D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1C482A" w:rsidRPr="0096028D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1C482A" w:rsidRPr="0096028D" w:rsidTr="003D22A5">
        <w:tc>
          <w:tcPr>
            <w:tcW w:w="4870" w:type="dxa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 20_____ года</w:t>
            </w:r>
          </w:p>
        </w:tc>
      </w:tr>
    </w:tbl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 2 к Договору аренды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земельного участка государственная собственность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который  не разграничена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«____» ________ 20___ года № ___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Расчёт ежегодного размера арендной платы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1C482A" w:rsidRPr="0096028D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Производится на основании протокола №____</w:t>
      </w:r>
      <w:r w:rsidR="00B1242F"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</w:t>
      </w:r>
      <w:r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 ___________20__</w:t>
      </w:r>
      <w:r w:rsidR="00B1242F"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</w:t>
      </w:r>
      <w:r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96028D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Арендатор:_______________________________________________________________</w:t>
      </w:r>
    </w:p>
    <w:p w:rsidR="001C482A" w:rsidRPr="0096028D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Кадастровый номер земельного участка:</w:t>
      </w:r>
      <w:r w:rsidR="00E05C77"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</w:t>
      </w:r>
      <w:r w:rsidR="0010694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____________________________</w:t>
      </w:r>
    </w:p>
    <w:p w:rsidR="00003D02" w:rsidRPr="0096028D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 земельного участка:</w:t>
      </w:r>
      <w:r w:rsidR="00E05C7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C482A" w:rsidRPr="0096028D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Категория земель:</w:t>
      </w:r>
      <w:r w:rsidR="00E05C77"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</w:t>
      </w:r>
      <w:r w:rsidR="0010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</w:t>
      </w:r>
    </w:p>
    <w:p w:rsidR="001C482A" w:rsidRPr="0096028D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разрешённого использования земельного участка: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C482A" w:rsidRPr="0096028D" w:rsidRDefault="001C482A" w:rsidP="00106948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Сумма годовой арендной платы составляет___________</w:t>
      </w:r>
      <w:r w:rsidR="00E05C77"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</w:t>
      </w:r>
      <w:r w:rsidR="0010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______ копее</w:t>
      </w:r>
      <w:proofErr w:type="gramStart"/>
      <w:r w:rsidR="0010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proofErr w:type="gramEnd"/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</w:t>
      </w:r>
      <w:r w:rsidR="0010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</w:t>
      </w: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______</w:t>
      </w:r>
      <w:r w:rsidR="00E05C77"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</w:t>
      </w: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копеек).</w:t>
      </w:r>
    </w:p>
    <w:p w:rsidR="001C482A" w:rsidRPr="00106948" w:rsidRDefault="00E05C77" w:rsidP="00106948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0694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0694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96028D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1C482A" w:rsidRPr="0096028D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1C482A" w:rsidRPr="0096028D" w:rsidTr="003D22A5">
        <w:tc>
          <w:tcPr>
            <w:tcW w:w="4870" w:type="dxa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20____ года</w:t>
            </w:r>
          </w:p>
        </w:tc>
      </w:tr>
    </w:tbl>
    <w:p w:rsidR="001C482A" w:rsidRPr="0096028D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B5F71" w:rsidRDefault="001B5F71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03D02" w:rsidRPr="0096028D" w:rsidRDefault="00003D02" w:rsidP="001B0B58">
      <w:pPr>
        <w:spacing w:after="0" w:line="240" w:lineRule="auto"/>
        <w:ind w:rightChars="-10" w:right="-22" w:firstLineChars="257" w:firstLine="61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03D02" w:rsidRPr="0096028D" w:rsidSect="0096028D">
      <w:pgSz w:w="11906" w:h="16838"/>
      <w:pgMar w:top="1134" w:right="707" w:bottom="1135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E9" w:rsidRDefault="00E14FE9" w:rsidP="00CA3555">
      <w:pPr>
        <w:spacing w:after="0" w:line="240" w:lineRule="auto"/>
      </w:pPr>
      <w:r>
        <w:separator/>
      </w:r>
    </w:p>
  </w:endnote>
  <w:endnote w:type="continuationSeparator" w:id="0">
    <w:p w:rsidR="00E14FE9" w:rsidRDefault="00E14FE9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E9" w:rsidRDefault="00E14FE9" w:rsidP="00CA3555">
      <w:pPr>
        <w:spacing w:after="0" w:line="240" w:lineRule="auto"/>
      </w:pPr>
      <w:r>
        <w:separator/>
      </w:r>
    </w:p>
  </w:footnote>
  <w:footnote w:type="continuationSeparator" w:id="0">
    <w:p w:rsidR="00E14FE9" w:rsidRDefault="00E14FE9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6948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0B58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6571F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B5ED0"/>
    <w:rsid w:val="002D1AE6"/>
    <w:rsid w:val="002E1551"/>
    <w:rsid w:val="002E1ABF"/>
    <w:rsid w:val="002E42AD"/>
    <w:rsid w:val="002E4A7D"/>
    <w:rsid w:val="002F01A2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34C1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0504"/>
    <w:rsid w:val="00433883"/>
    <w:rsid w:val="0043430B"/>
    <w:rsid w:val="00434585"/>
    <w:rsid w:val="004436A4"/>
    <w:rsid w:val="004442CA"/>
    <w:rsid w:val="00445CED"/>
    <w:rsid w:val="00453B7C"/>
    <w:rsid w:val="004606FE"/>
    <w:rsid w:val="004718D1"/>
    <w:rsid w:val="004723A6"/>
    <w:rsid w:val="00485392"/>
    <w:rsid w:val="00485CAA"/>
    <w:rsid w:val="004A2E71"/>
    <w:rsid w:val="004A3AD0"/>
    <w:rsid w:val="004A5464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13AE4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B5223"/>
    <w:rsid w:val="008C0108"/>
    <w:rsid w:val="008C3BB3"/>
    <w:rsid w:val="008C43AB"/>
    <w:rsid w:val="008C5C0B"/>
    <w:rsid w:val="008E044D"/>
    <w:rsid w:val="008E655E"/>
    <w:rsid w:val="008F3245"/>
    <w:rsid w:val="008F3B9A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028D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8295E"/>
    <w:rsid w:val="00A872B4"/>
    <w:rsid w:val="00AC1B89"/>
    <w:rsid w:val="00AC6471"/>
    <w:rsid w:val="00AD2CE9"/>
    <w:rsid w:val="00AD6BB2"/>
    <w:rsid w:val="00AE0170"/>
    <w:rsid w:val="00AE3212"/>
    <w:rsid w:val="00B1109F"/>
    <w:rsid w:val="00B1242F"/>
    <w:rsid w:val="00B1391C"/>
    <w:rsid w:val="00B15F70"/>
    <w:rsid w:val="00B420B3"/>
    <w:rsid w:val="00B4440F"/>
    <w:rsid w:val="00B607A2"/>
    <w:rsid w:val="00B64145"/>
    <w:rsid w:val="00B72108"/>
    <w:rsid w:val="00B73C1A"/>
    <w:rsid w:val="00B76DDE"/>
    <w:rsid w:val="00B85635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62FF3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0E88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15CBD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204A"/>
    <w:rsid w:val="00DF488B"/>
    <w:rsid w:val="00DF7B34"/>
    <w:rsid w:val="00E03D5A"/>
    <w:rsid w:val="00E05C77"/>
    <w:rsid w:val="00E073BC"/>
    <w:rsid w:val="00E07D71"/>
    <w:rsid w:val="00E14FE9"/>
    <w:rsid w:val="00E210D9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C0C"/>
    <w:rsid w:val="00F54D07"/>
    <w:rsid w:val="00F62E82"/>
    <w:rsid w:val="00F67DC8"/>
    <w:rsid w:val="00F720E3"/>
    <w:rsid w:val="00F8067B"/>
    <w:rsid w:val="00F80F35"/>
    <w:rsid w:val="00F82559"/>
    <w:rsid w:val="00F848A5"/>
    <w:rsid w:val="00F873BF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CB5D-08C1-4067-94D8-44E3B0D3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18</Pages>
  <Words>8336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454</cp:revision>
  <cp:lastPrinted>2023-05-17T09:16:00Z</cp:lastPrinted>
  <dcterms:created xsi:type="dcterms:W3CDTF">2022-03-22T10:26:00Z</dcterms:created>
  <dcterms:modified xsi:type="dcterms:W3CDTF">2023-06-01T07:41:00Z</dcterms:modified>
</cp:coreProperties>
</file>