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3D" w:rsidRPr="00431CB4" w:rsidRDefault="00B5703D" w:rsidP="00B5703D">
      <w:pPr>
        <w:spacing w:line="276" w:lineRule="auto"/>
        <w:jc w:val="center"/>
        <w:rPr>
          <w:rFonts w:asciiTheme="majorHAnsi" w:hAnsiTheme="majorHAnsi"/>
          <w:b/>
          <w:lang w:eastAsia="en-US"/>
        </w:rPr>
      </w:pPr>
      <w:r w:rsidRPr="00431CB4">
        <w:rPr>
          <w:rFonts w:asciiTheme="majorHAnsi" w:hAnsiTheme="majorHAnsi"/>
          <w:b/>
          <w:lang w:eastAsia="en-US"/>
        </w:rPr>
        <w:t>Отчет о результатах приватизации муниципального имущества в Муниципальном образовании «Город Сарапул» за 20</w:t>
      </w:r>
      <w:r>
        <w:rPr>
          <w:rFonts w:asciiTheme="majorHAnsi" w:hAnsiTheme="majorHAnsi"/>
          <w:b/>
          <w:lang w:eastAsia="en-US"/>
        </w:rPr>
        <w:t>22</w:t>
      </w:r>
      <w:r w:rsidRPr="00431CB4">
        <w:rPr>
          <w:rFonts w:asciiTheme="majorHAnsi" w:hAnsiTheme="majorHAnsi"/>
          <w:b/>
          <w:lang w:eastAsia="en-US"/>
        </w:rPr>
        <w:t xml:space="preserve">  год.</w:t>
      </w:r>
    </w:p>
    <w:p w:rsidR="00B5703D" w:rsidRPr="00431CB4" w:rsidRDefault="00B5703D" w:rsidP="00B5703D">
      <w:pPr>
        <w:spacing w:line="276" w:lineRule="auto"/>
        <w:jc w:val="both"/>
        <w:rPr>
          <w:rFonts w:asciiTheme="majorHAnsi" w:hAnsiTheme="majorHAnsi"/>
          <w:b/>
          <w:lang w:eastAsia="en-US"/>
        </w:rPr>
      </w:pPr>
    </w:p>
    <w:p w:rsidR="00B5703D" w:rsidRPr="00431CB4" w:rsidRDefault="00B5703D" w:rsidP="00B5703D">
      <w:pPr>
        <w:spacing w:line="276" w:lineRule="auto"/>
        <w:ind w:firstLine="709"/>
        <w:jc w:val="both"/>
        <w:rPr>
          <w:rFonts w:asciiTheme="majorHAnsi" w:hAnsiTheme="majorHAnsi"/>
          <w:lang w:eastAsia="en-US"/>
        </w:rPr>
      </w:pPr>
      <w:r w:rsidRPr="00431CB4">
        <w:rPr>
          <w:rFonts w:asciiTheme="majorHAnsi" w:hAnsiTheme="majorHAnsi"/>
          <w:lang w:eastAsia="en-US"/>
        </w:rPr>
        <w:t xml:space="preserve">Решением </w:t>
      </w:r>
      <w:proofErr w:type="spellStart"/>
      <w:r w:rsidRPr="00431CB4">
        <w:rPr>
          <w:rFonts w:asciiTheme="majorHAnsi" w:hAnsiTheme="majorHAnsi"/>
          <w:lang w:eastAsia="en-US"/>
        </w:rPr>
        <w:t>Сарапульской</w:t>
      </w:r>
      <w:proofErr w:type="spellEnd"/>
      <w:r w:rsidRPr="00431CB4">
        <w:rPr>
          <w:rFonts w:asciiTheme="majorHAnsi" w:hAnsiTheme="majorHAnsi"/>
          <w:lang w:eastAsia="en-US"/>
        </w:rPr>
        <w:t xml:space="preserve"> городской Думы № 1-</w:t>
      </w:r>
      <w:r w:rsidR="00B670E7" w:rsidRPr="00B670E7">
        <w:rPr>
          <w:rFonts w:asciiTheme="majorHAnsi" w:hAnsiTheme="majorHAnsi"/>
          <w:lang w:eastAsia="en-US"/>
        </w:rPr>
        <w:t>202</w:t>
      </w:r>
      <w:r w:rsidRPr="00431CB4">
        <w:rPr>
          <w:rFonts w:asciiTheme="majorHAnsi" w:hAnsiTheme="majorHAnsi"/>
          <w:lang w:eastAsia="en-US"/>
        </w:rPr>
        <w:t xml:space="preserve"> от 2</w:t>
      </w:r>
      <w:r w:rsidR="00B670E7" w:rsidRPr="00B670E7">
        <w:rPr>
          <w:rFonts w:asciiTheme="majorHAnsi" w:hAnsiTheme="majorHAnsi"/>
          <w:lang w:eastAsia="en-US"/>
        </w:rPr>
        <w:t>5</w:t>
      </w:r>
      <w:r w:rsidRPr="00431CB4">
        <w:rPr>
          <w:rFonts w:asciiTheme="majorHAnsi" w:hAnsiTheme="majorHAnsi"/>
          <w:lang w:eastAsia="en-US"/>
        </w:rPr>
        <w:t xml:space="preserve"> ноября 20</w:t>
      </w:r>
      <w:r w:rsidR="00B670E7" w:rsidRPr="00B670E7">
        <w:rPr>
          <w:rFonts w:asciiTheme="majorHAnsi" w:hAnsiTheme="majorHAnsi"/>
          <w:lang w:eastAsia="en-US"/>
        </w:rPr>
        <w:t>21</w:t>
      </w:r>
      <w:r w:rsidRPr="00431CB4">
        <w:rPr>
          <w:rFonts w:asciiTheme="majorHAnsi" w:hAnsiTheme="majorHAnsi"/>
          <w:lang w:eastAsia="en-US"/>
        </w:rPr>
        <w:t xml:space="preserve"> г. утвержден Прогнозный план приватизации муниципального имущества в г. Сарапуле на 20</w:t>
      </w:r>
      <w:r w:rsidR="00B670E7" w:rsidRPr="00B670E7">
        <w:rPr>
          <w:rFonts w:asciiTheme="majorHAnsi" w:hAnsiTheme="majorHAnsi"/>
          <w:lang w:eastAsia="en-US"/>
        </w:rPr>
        <w:t>22</w:t>
      </w:r>
      <w:r w:rsidRPr="00431CB4">
        <w:rPr>
          <w:rFonts w:asciiTheme="majorHAnsi" w:hAnsiTheme="majorHAnsi"/>
          <w:lang w:eastAsia="en-US"/>
        </w:rPr>
        <w:t>-202</w:t>
      </w:r>
      <w:r w:rsidR="00B670E7" w:rsidRPr="00B670E7">
        <w:rPr>
          <w:rFonts w:asciiTheme="majorHAnsi" w:hAnsiTheme="majorHAnsi"/>
          <w:lang w:eastAsia="en-US"/>
        </w:rPr>
        <w:t>4</w:t>
      </w:r>
      <w:r w:rsidRPr="00431CB4">
        <w:rPr>
          <w:rFonts w:asciiTheme="majorHAnsi" w:hAnsiTheme="majorHAnsi"/>
          <w:lang w:eastAsia="en-US"/>
        </w:rPr>
        <w:t xml:space="preserve"> годы. Приоритетным направлением Прогнозного плана является пополнение доходов местного бюджета и уменьшение расходов МО «Город Сарапула» на управление муниципальным имуществом.</w:t>
      </w:r>
    </w:p>
    <w:p w:rsidR="00B5703D" w:rsidRDefault="00B5703D" w:rsidP="00B5703D">
      <w:pPr>
        <w:spacing w:line="276" w:lineRule="auto"/>
        <w:ind w:firstLine="709"/>
        <w:jc w:val="both"/>
        <w:rPr>
          <w:rFonts w:asciiTheme="majorHAnsi" w:hAnsiTheme="majorHAnsi"/>
          <w:lang w:eastAsia="en-US"/>
        </w:rPr>
      </w:pPr>
      <w:r>
        <w:rPr>
          <w:rFonts w:asciiTheme="majorHAnsi" w:hAnsiTheme="majorHAnsi"/>
          <w:lang w:eastAsia="en-US"/>
        </w:rPr>
        <w:t>П</w:t>
      </w:r>
      <w:r w:rsidRPr="00431CB4">
        <w:rPr>
          <w:rFonts w:asciiTheme="majorHAnsi" w:hAnsiTheme="majorHAnsi"/>
          <w:lang w:eastAsia="en-US"/>
        </w:rPr>
        <w:t xml:space="preserve">осредством проведения торгов </w:t>
      </w:r>
      <w:r>
        <w:rPr>
          <w:rFonts w:asciiTheme="majorHAnsi" w:hAnsiTheme="majorHAnsi"/>
          <w:lang w:eastAsia="en-US"/>
        </w:rPr>
        <w:t>на 20</w:t>
      </w:r>
      <w:r w:rsidR="00B670E7" w:rsidRPr="00B670E7">
        <w:rPr>
          <w:rFonts w:asciiTheme="majorHAnsi" w:hAnsiTheme="majorHAnsi"/>
          <w:lang w:eastAsia="en-US"/>
        </w:rPr>
        <w:t>22</w:t>
      </w:r>
      <w:r>
        <w:rPr>
          <w:rFonts w:asciiTheme="majorHAnsi" w:hAnsiTheme="majorHAnsi"/>
          <w:lang w:eastAsia="en-US"/>
        </w:rPr>
        <w:t xml:space="preserve"> год были </w:t>
      </w:r>
      <w:r w:rsidRPr="00431CB4">
        <w:rPr>
          <w:rFonts w:asciiTheme="majorHAnsi" w:hAnsiTheme="majorHAnsi"/>
          <w:lang w:eastAsia="en-US"/>
        </w:rPr>
        <w:t>запланирован</w:t>
      </w:r>
      <w:r>
        <w:rPr>
          <w:rFonts w:asciiTheme="majorHAnsi" w:hAnsiTheme="majorHAnsi"/>
          <w:lang w:eastAsia="en-US"/>
        </w:rPr>
        <w:t>ы</w:t>
      </w:r>
      <w:r w:rsidRPr="00431CB4">
        <w:rPr>
          <w:rFonts w:asciiTheme="majorHAnsi" w:hAnsiTheme="majorHAnsi"/>
          <w:lang w:eastAsia="en-US"/>
        </w:rPr>
        <w:t xml:space="preserve"> продаж</w:t>
      </w:r>
      <w:r>
        <w:rPr>
          <w:rFonts w:asciiTheme="majorHAnsi" w:hAnsiTheme="majorHAnsi"/>
          <w:lang w:eastAsia="en-US"/>
        </w:rPr>
        <w:t>и следующих объектов</w:t>
      </w:r>
      <w:r w:rsidRPr="00431CB4">
        <w:rPr>
          <w:rFonts w:asciiTheme="majorHAnsi" w:hAnsiTheme="majorHAnsi"/>
          <w:lang w:eastAsia="en-US"/>
        </w:rPr>
        <w:t>:</w:t>
      </w:r>
    </w:p>
    <w:tbl>
      <w:tblPr>
        <w:tblStyle w:val="a5"/>
        <w:tblW w:w="9747" w:type="dxa"/>
        <w:tblLook w:val="04A0" w:firstRow="1" w:lastRow="0" w:firstColumn="1" w:lastColumn="0" w:noHBand="0" w:noVBand="1"/>
      </w:tblPr>
      <w:tblGrid>
        <w:gridCol w:w="670"/>
        <w:gridCol w:w="2982"/>
        <w:gridCol w:w="3504"/>
        <w:gridCol w:w="1399"/>
        <w:gridCol w:w="1192"/>
      </w:tblGrid>
      <w:tr w:rsidR="00B5703D" w:rsidRPr="00431CB4" w:rsidTr="00B670E7">
        <w:tc>
          <w:tcPr>
            <w:tcW w:w="670" w:type="dxa"/>
          </w:tcPr>
          <w:p w:rsidR="00B5703D" w:rsidRPr="00431CB4" w:rsidRDefault="00B5703D" w:rsidP="00B670E7">
            <w:pPr>
              <w:spacing w:line="276" w:lineRule="auto"/>
              <w:jc w:val="center"/>
              <w:rPr>
                <w:rFonts w:asciiTheme="majorHAnsi" w:hAnsiTheme="majorHAnsi"/>
                <w:lang w:eastAsia="en-US"/>
              </w:rPr>
            </w:pPr>
            <w:r w:rsidRPr="00431CB4">
              <w:rPr>
                <w:rFonts w:asciiTheme="majorHAnsi" w:hAnsiTheme="majorHAnsi"/>
                <w:lang w:eastAsia="en-US"/>
              </w:rPr>
              <w:t xml:space="preserve">№ </w:t>
            </w:r>
            <w:proofErr w:type="gramStart"/>
            <w:r w:rsidRPr="00431CB4">
              <w:rPr>
                <w:rFonts w:asciiTheme="majorHAnsi" w:hAnsiTheme="majorHAnsi"/>
                <w:lang w:eastAsia="en-US"/>
              </w:rPr>
              <w:t>п</w:t>
            </w:r>
            <w:proofErr w:type="gramEnd"/>
            <w:r w:rsidRPr="00431CB4">
              <w:rPr>
                <w:rFonts w:asciiTheme="majorHAnsi" w:hAnsiTheme="majorHAnsi"/>
                <w:lang w:eastAsia="en-US"/>
              </w:rPr>
              <w:t>/п</w:t>
            </w:r>
          </w:p>
        </w:tc>
        <w:tc>
          <w:tcPr>
            <w:tcW w:w="2982" w:type="dxa"/>
          </w:tcPr>
          <w:p w:rsidR="00B5703D" w:rsidRPr="00431CB4" w:rsidRDefault="00B5703D" w:rsidP="00B670E7">
            <w:pPr>
              <w:spacing w:line="276" w:lineRule="auto"/>
              <w:jc w:val="center"/>
              <w:rPr>
                <w:rFonts w:asciiTheme="majorHAnsi" w:hAnsiTheme="majorHAnsi"/>
                <w:lang w:eastAsia="en-US"/>
              </w:rPr>
            </w:pPr>
            <w:r w:rsidRPr="00431CB4">
              <w:rPr>
                <w:rFonts w:asciiTheme="majorHAnsi" w:hAnsiTheme="majorHAnsi"/>
                <w:lang w:eastAsia="en-US"/>
              </w:rPr>
              <w:t>Адрес объекта</w:t>
            </w:r>
          </w:p>
        </w:tc>
        <w:tc>
          <w:tcPr>
            <w:tcW w:w="3504" w:type="dxa"/>
          </w:tcPr>
          <w:p w:rsidR="00B5703D" w:rsidRPr="00431CB4" w:rsidRDefault="00B5703D" w:rsidP="00B670E7">
            <w:pPr>
              <w:spacing w:line="276" w:lineRule="auto"/>
              <w:jc w:val="center"/>
              <w:rPr>
                <w:rFonts w:asciiTheme="majorHAnsi" w:hAnsiTheme="majorHAnsi"/>
                <w:lang w:eastAsia="en-US"/>
              </w:rPr>
            </w:pPr>
            <w:r>
              <w:rPr>
                <w:rFonts w:asciiTheme="majorHAnsi" w:hAnsiTheme="majorHAnsi"/>
                <w:lang w:eastAsia="en-US"/>
              </w:rPr>
              <w:t>Исполнение</w:t>
            </w:r>
          </w:p>
        </w:tc>
        <w:tc>
          <w:tcPr>
            <w:tcW w:w="1399" w:type="dxa"/>
            <w:shd w:val="clear" w:color="auto" w:fill="auto"/>
          </w:tcPr>
          <w:p w:rsidR="00B5703D" w:rsidRPr="00431CB4" w:rsidRDefault="00B5703D" w:rsidP="00B670E7">
            <w:pPr>
              <w:spacing w:after="200" w:line="276" w:lineRule="auto"/>
            </w:pPr>
            <w:r>
              <w:t xml:space="preserve">Стоимость  имущества, </w:t>
            </w:r>
            <w:proofErr w:type="spellStart"/>
            <w:r>
              <w:t>тыс</w:t>
            </w:r>
            <w:proofErr w:type="gramStart"/>
            <w:r>
              <w:t>.р</w:t>
            </w:r>
            <w:proofErr w:type="gramEnd"/>
            <w:r>
              <w:t>уб</w:t>
            </w:r>
            <w:proofErr w:type="spellEnd"/>
            <w:r>
              <w:t xml:space="preserve"> без НДС</w:t>
            </w:r>
          </w:p>
        </w:tc>
        <w:tc>
          <w:tcPr>
            <w:tcW w:w="1192" w:type="dxa"/>
            <w:shd w:val="clear" w:color="auto" w:fill="auto"/>
          </w:tcPr>
          <w:p w:rsidR="00B5703D" w:rsidRPr="00431CB4" w:rsidRDefault="00B5703D" w:rsidP="00B670E7">
            <w:pPr>
              <w:spacing w:after="200" w:line="276" w:lineRule="auto"/>
            </w:pPr>
            <w:r>
              <w:t xml:space="preserve">Затраты, </w:t>
            </w:r>
            <w:proofErr w:type="spellStart"/>
            <w:r>
              <w:t>тыс</w:t>
            </w:r>
            <w:proofErr w:type="gramStart"/>
            <w:r>
              <w:t>.р</w:t>
            </w:r>
            <w:proofErr w:type="gramEnd"/>
            <w:r>
              <w:t>уб</w:t>
            </w:r>
            <w:proofErr w:type="spellEnd"/>
          </w:p>
        </w:tc>
      </w:tr>
      <w:tr w:rsidR="00B5703D" w:rsidRPr="00431CB4" w:rsidTr="00B670E7">
        <w:tc>
          <w:tcPr>
            <w:tcW w:w="670" w:type="dxa"/>
          </w:tcPr>
          <w:p w:rsidR="00B5703D" w:rsidRPr="00431CB4" w:rsidRDefault="00B5703D" w:rsidP="00B670E7">
            <w:pPr>
              <w:spacing w:line="276" w:lineRule="auto"/>
              <w:jc w:val="center"/>
              <w:rPr>
                <w:rFonts w:asciiTheme="majorHAnsi" w:hAnsiTheme="majorHAnsi"/>
                <w:lang w:eastAsia="en-US"/>
              </w:rPr>
            </w:pPr>
            <w:r w:rsidRPr="00431CB4">
              <w:rPr>
                <w:rFonts w:asciiTheme="majorHAnsi" w:hAnsiTheme="majorHAnsi"/>
                <w:lang w:eastAsia="en-US"/>
              </w:rPr>
              <w:t>1.</w:t>
            </w:r>
          </w:p>
        </w:tc>
        <w:tc>
          <w:tcPr>
            <w:tcW w:w="2982" w:type="dxa"/>
          </w:tcPr>
          <w:p w:rsidR="00B5703D" w:rsidRPr="00431CB4" w:rsidRDefault="00B670E7" w:rsidP="00B670E7">
            <w:pPr>
              <w:spacing w:line="276" w:lineRule="auto"/>
              <w:jc w:val="center"/>
              <w:rPr>
                <w:rFonts w:asciiTheme="majorHAnsi" w:hAnsiTheme="majorHAnsi"/>
                <w:lang w:eastAsia="en-US"/>
              </w:rPr>
            </w:pPr>
            <w:r>
              <w:rPr>
                <w:rFonts w:asciiTheme="majorHAnsi" w:hAnsiTheme="majorHAnsi"/>
                <w:lang w:eastAsia="en-US"/>
              </w:rPr>
              <w:t>Нежилое з</w:t>
            </w:r>
            <w:r w:rsidR="00B5703D">
              <w:rPr>
                <w:rFonts w:asciiTheme="majorHAnsi" w:hAnsiTheme="majorHAnsi"/>
                <w:lang w:eastAsia="en-US"/>
              </w:rPr>
              <w:t xml:space="preserve">дание по ул. </w:t>
            </w:r>
            <w:proofErr w:type="gramStart"/>
            <w:r>
              <w:rPr>
                <w:rFonts w:asciiTheme="majorHAnsi" w:hAnsiTheme="majorHAnsi"/>
                <w:lang w:eastAsia="en-US"/>
              </w:rPr>
              <w:t>Электрозаводская</w:t>
            </w:r>
            <w:proofErr w:type="gramEnd"/>
            <w:r>
              <w:rPr>
                <w:rFonts w:asciiTheme="majorHAnsi" w:hAnsiTheme="majorHAnsi"/>
                <w:lang w:eastAsia="en-US"/>
              </w:rPr>
              <w:t xml:space="preserve"> з.12е, с земельным участком, кадастровый номер объекта 18:30:000047:725 </w:t>
            </w:r>
          </w:p>
        </w:tc>
        <w:tc>
          <w:tcPr>
            <w:tcW w:w="3504" w:type="dxa"/>
          </w:tcPr>
          <w:p w:rsidR="00FC0326" w:rsidRPr="00FC0326" w:rsidRDefault="00B670E7" w:rsidP="00FC0326">
            <w:pPr>
              <w:spacing w:line="276" w:lineRule="auto"/>
              <w:jc w:val="center"/>
              <w:rPr>
                <w:rFonts w:asciiTheme="majorHAnsi" w:hAnsiTheme="majorHAnsi"/>
                <w:color w:val="000000" w:themeColor="text1"/>
                <w:lang w:eastAsia="en-US"/>
              </w:rPr>
            </w:pPr>
            <w:r w:rsidRPr="00FC0326">
              <w:rPr>
                <w:rFonts w:asciiTheme="majorHAnsi" w:hAnsiTheme="majorHAnsi"/>
                <w:color w:val="000000" w:themeColor="text1"/>
                <w:lang w:eastAsia="en-US"/>
              </w:rPr>
              <w:t xml:space="preserve">Здание на  основании Решения </w:t>
            </w:r>
            <w:proofErr w:type="spellStart"/>
            <w:r w:rsidRPr="00FC0326">
              <w:rPr>
                <w:rFonts w:asciiTheme="majorHAnsi" w:hAnsiTheme="majorHAnsi"/>
                <w:color w:val="000000" w:themeColor="text1"/>
                <w:lang w:eastAsia="en-US"/>
              </w:rPr>
              <w:t>Сарапульской</w:t>
            </w:r>
            <w:proofErr w:type="spellEnd"/>
            <w:r w:rsidRPr="00FC0326">
              <w:rPr>
                <w:rFonts w:asciiTheme="majorHAnsi" w:hAnsiTheme="majorHAnsi"/>
                <w:color w:val="000000" w:themeColor="text1"/>
                <w:lang w:eastAsia="en-US"/>
              </w:rPr>
              <w:t xml:space="preserve"> городской Думы №</w:t>
            </w:r>
            <w:r w:rsidR="00FC0326" w:rsidRPr="00FC0326">
              <w:rPr>
                <w:rFonts w:asciiTheme="majorHAnsi" w:hAnsiTheme="majorHAnsi"/>
                <w:color w:val="000000" w:themeColor="text1"/>
                <w:lang w:eastAsia="en-US"/>
              </w:rPr>
              <w:t>11-273 от 28.04.2022</w:t>
            </w:r>
            <w:r w:rsidRPr="00FC0326">
              <w:rPr>
                <w:rFonts w:asciiTheme="majorHAnsi" w:hAnsiTheme="majorHAnsi"/>
                <w:color w:val="000000" w:themeColor="text1"/>
                <w:lang w:eastAsia="en-US"/>
              </w:rPr>
              <w:t xml:space="preserve">   снесено</w:t>
            </w:r>
            <w:r w:rsidR="00FC0326" w:rsidRPr="00FC0326">
              <w:rPr>
                <w:rFonts w:asciiTheme="majorHAnsi" w:hAnsiTheme="majorHAnsi"/>
                <w:color w:val="000000" w:themeColor="text1"/>
                <w:lang w:eastAsia="en-US"/>
              </w:rPr>
              <w:t>.</w:t>
            </w:r>
          </w:p>
          <w:p w:rsidR="00B5703D" w:rsidRPr="00431CB4" w:rsidRDefault="00FC0326" w:rsidP="00FC0326">
            <w:pPr>
              <w:spacing w:line="276" w:lineRule="auto"/>
              <w:jc w:val="center"/>
              <w:rPr>
                <w:rFonts w:asciiTheme="majorHAnsi" w:hAnsiTheme="majorHAnsi"/>
                <w:lang w:eastAsia="en-US"/>
              </w:rPr>
            </w:pPr>
            <w:r w:rsidRPr="00FC0326">
              <w:rPr>
                <w:rFonts w:asciiTheme="majorHAnsi" w:hAnsiTheme="majorHAnsi"/>
                <w:color w:val="000000" w:themeColor="text1"/>
                <w:lang w:eastAsia="en-US"/>
              </w:rPr>
              <w:t>Торги не проводились</w:t>
            </w:r>
            <w:r w:rsidR="00B670E7" w:rsidRPr="00FC0326">
              <w:rPr>
                <w:rFonts w:asciiTheme="majorHAnsi" w:hAnsiTheme="majorHAnsi"/>
                <w:color w:val="000000" w:themeColor="text1"/>
                <w:lang w:eastAsia="en-US"/>
              </w:rPr>
              <w:t xml:space="preserve"> </w:t>
            </w:r>
          </w:p>
        </w:tc>
        <w:tc>
          <w:tcPr>
            <w:tcW w:w="1399" w:type="dxa"/>
            <w:shd w:val="clear" w:color="auto" w:fill="auto"/>
          </w:tcPr>
          <w:p w:rsidR="00B5703D" w:rsidRPr="00431CB4" w:rsidRDefault="00FC0326" w:rsidP="00B670E7">
            <w:pPr>
              <w:spacing w:after="200" w:line="276" w:lineRule="auto"/>
            </w:pPr>
            <w:r>
              <w:t>-</w:t>
            </w:r>
          </w:p>
        </w:tc>
        <w:tc>
          <w:tcPr>
            <w:tcW w:w="1192" w:type="dxa"/>
            <w:shd w:val="clear" w:color="auto" w:fill="auto"/>
          </w:tcPr>
          <w:p w:rsidR="00B5703D" w:rsidRPr="00431CB4" w:rsidRDefault="00FC0326" w:rsidP="00B670E7">
            <w:pPr>
              <w:spacing w:after="200" w:line="276" w:lineRule="auto"/>
            </w:pPr>
            <w:r>
              <w:t>-</w:t>
            </w:r>
          </w:p>
        </w:tc>
      </w:tr>
      <w:tr w:rsidR="00B5703D" w:rsidRPr="00431CB4" w:rsidTr="00B670E7">
        <w:tc>
          <w:tcPr>
            <w:tcW w:w="670" w:type="dxa"/>
          </w:tcPr>
          <w:p w:rsidR="00B5703D" w:rsidRPr="00431CB4" w:rsidRDefault="00B5703D" w:rsidP="00B670E7">
            <w:pPr>
              <w:spacing w:line="276" w:lineRule="auto"/>
              <w:jc w:val="center"/>
              <w:rPr>
                <w:rFonts w:asciiTheme="majorHAnsi" w:hAnsiTheme="majorHAnsi"/>
                <w:lang w:eastAsia="en-US"/>
              </w:rPr>
            </w:pPr>
            <w:r w:rsidRPr="00431CB4">
              <w:rPr>
                <w:rFonts w:asciiTheme="majorHAnsi" w:hAnsiTheme="majorHAnsi"/>
                <w:lang w:eastAsia="en-US"/>
              </w:rPr>
              <w:t>2.</w:t>
            </w:r>
          </w:p>
        </w:tc>
        <w:tc>
          <w:tcPr>
            <w:tcW w:w="2982" w:type="dxa"/>
          </w:tcPr>
          <w:p w:rsidR="00B5703D" w:rsidRPr="00431CB4" w:rsidRDefault="00B670E7" w:rsidP="00B670E7">
            <w:pPr>
              <w:spacing w:line="276" w:lineRule="auto"/>
              <w:jc w:val="center"/>
              <w:rPr>
                <w:rFonts w:asciiTheme="majorHAnsi" w:hAnsiTheme="majorHAnsi"/>
                <w:lang w:eastAsia="en-US"/>
              </w:rPr>
            </w:pPr>
            <w:r>
              <w:rPr>
                <w:rFonts w:asciiTheme="majorHAnsi" w:hAnsiTheme="majorHAnsi"/>
                <w:lang w:eastAsia="en-US"/>
              </w:rPr>
              <w:t xml:space="preserve">Нежилое здание </w:t>
            </w:r>
            <w:r w:rsidR="00B5703D">
              <w:rPr>
                <w:rFonts w:asciiTheme="majorHAnsi" w:hAnsiTheme="majorHAnsi"/>
                <w:lang w:eastAsia="en-US"/>
              </w:rPr>
              <w:t xml:space="preserve"> земельным участком по ул. Раскольникова, 13</w:t>
            </w:r>
            <w:r>
              <w:rPr>
                <w:rFonts w:asciiTheme="majorHAnsi" w:hAnsiTheme="majorHAnsi"/>
                <w:lang w:eastAsia="en-US"/>
              </w:rPr>
              <w:t>7, кадастровый номер объекта 18:30:000243:99</w:t>
            </w:r>
          </w:p>
        </w:tc>
        <w:tc>
          <w:tcPr>
            <w:tcW w:w="3504" w:type="dxa"/>
          </w:tcPr>
          <w:p w:rsidR="00B5703D" w:rsidRPr="00431CB4" w:rsidRDefault="00B5703D" w:rsidP="00B670E7">
            <w:pPr>
              <w:spacing w:line="276" w:lineRule="auto"/>
              <w:jc w:val="center"/>
              <w:rPr>
                <w:rFonts w:asciiTheme="majorHAnsi" w:hAnsiTheme="majorHAnsi"/>
                <w:lang w:eastAsia="en-US"/>
              </w:rPr>
            </w:pPr>
            <w:r>
              <w:rPr>
                <w:rFonts w:asciiTheme="majorHAnsi" w:hAnsiTheme="majorHAnsi"/>
                <w:lang w:eastAsia="en-US"/>
              </w:rPr>
              <w:t xml:space="preserve"> </w:t>
            </w:r>
            <w:r w:rsidR="00B670E7" w:rsidRPr="00FC0326">
              <w:rPr>
                <w:rFonts w:asciiTheme="majorHAnsi" w:hAnsiTheme="majorHAnsi"/>
                <w:color w:val="000000" w:themeColor="text1"/>
                <w:lang w:eastAsia="en-US"/>
              </w:rPr>
              <w:t>Объявленные торги, конкурс не состоялись, в связи с отсутствием поданных заявок</w:t>
            </w:r>
          </w:p>
        </w:tc>
        <w:tc>
          <w:tcPr>
            <w:tcW w:w="1399" w:type="dxa"/>
            <w:shd w:val="clear" w:color="auto" w:fill="auto"/>
          </w:tcPr>
          <w:p w:rsidR="00B5703D" w:rsidRPr="00431CB4" w:rsidRDefault="00FC0326" w:rsidP="00B670E7">
            <w:pPr>
              <w:spacing w:after="200" w:line="276" w:lineRule="auto"/>
            </w:pPr>
            <w:r>
              <w:t>-</w:t>
            </w:r>
          </w:p>
        </w:tc>
        <w:tc>
          <w:tcPr>
            <w:tcW w:w="1192" w:type="dxa"/>
            <w:shd w:val="clear" w:color="auto" w:fill="auto"/>
          </w:tcPr>
          <w:p w:rsidR="00B5703D" w:rsidRPr="00431CB4" w:rsidRDefault="00FC0326" w:rsidP="00B670E7">
            <w:pPr>
              <w:spacing w:after="200" w:line="276" w:lineRule="auto"/>
            </w:pPr>
            <w:r>
              <w:t>-</w:t>
            </w:r>
          </w:p>
        </w:tc>
      </w:tr>
      <w:tr w:rsidR="00B5703D" w:rsidRPr="00431CB4" w:rsidTr="00B670E7">
        <w:tc>
          <w:tcPr>
            <w:tcW w:w="670" w:type="dxa"/>
          </w:tcPr>
          <w:p w:rsidR="00B5703D" w:rsidRPr="00431CB4" w:rsidRDefault="00B5703D" w:rsidP="00B670E7">
            <w:pPr>
              <w:spacing w:line="276" w:lineRule="auto"/>
              <w:jc w:val="center"/>
              <w:rPr>
                <w:rFonts w:asciiTheme="majorHAnsi" w:hAnsiTheme="majorHAnsi"/>
                <w:lang w:eastAsia="en-US"/>
              </w:rPr>
            </w:pPr>
            <w:r w:rsidRPr="00431CB4">
              <w:rPr>
                <w:rFonts w:asciiTheme="majorHAnsi" w:hAnsiTheme="majorHAnsi"/>
                <w:lang w:eastAsia="en-US"/>
              </w:rPr>
              <w:t>3.</w:t>
            </w:r>
          </w:p>
        </w:tc>
        <w:tc>
          <w:tcPr>
            <w:tcW w:w="2982" w:type="dxa"/>
          </w:tcPr>
          <w:p w:rsidR="00B5703D" w:rsidRPr="00431CB4" w:rsidRDefault="005B794F" w:rsidP="00B670E7">
            <w:pPr>
              <w:spacing w:line="276" w:lineRule="auto"/>
              <w:jc w:val="center"/>
              <w:rPr>
                <w:rFonts w:asciiTheme="majorHAnsi" w:hAnsiTheme="majorHAnsi"/>
                <w:lang w:eastAsia="en-US"/>
              </w:rPr>
            </w:pPr>
            <w:r>
              <w:rPr>
                <w:rFonts w:asciiTheme="majorHAnsi" w:hAnsiTheme="majorHAnsi"/>
              </w:rPr>
              <w:t xml:space="preserve">Нежилое помещение  по адресу </w:t>
            </w:r>
            <w:proofErr w:type="spellStart"/>
            <w:r>
              <w:rPr>
                <w:rFonts w:asciiTheme="majorHAnsi" w:hAnsiTheme="majorHAnsi"/>
              </w:rPr>
              <w:t>г</w:t>
            </w:r>
            <w:proofErr w:type="gramStart"/>
            <w:r>
              <w:rPr>
                <w:rFonts w:asciiTheme="majorHAnsi" w:hAnsiTheme="majorHAnsi"/>
              </w:rPr>
              <w:t>.С</w:t>
            </w:r>
            <w:proofErr w:type="gramEnd"/>
            <w:r>
              <w:rPr>
                <w:rFonts w:asciiTheme="majorHAnsi" w:hAnsiTheme="majorHAnsi"/>
              </w:rPr>
              <w:t>арапул</w:t>
            </w:r>
            <w:proofErr w:type="spellEnd"/>
            <w:r>
              <w:rPr>
                <w:rFonts w:asciiTheme="majorHAnsi" w:hAnsiTheme="majorHAnsi"/>
              </w:rPr>
              <w:t xml:space="preserve">, ул. Азина, д.62 (46,3кв.м.) </w:t>
            </w:r>
            <w:r w:rsidR="00B670E7">
              <w:rPr>
                <w:rFonts w:asciiTheme="majorHAnsi" w:hAnsiTheme="majorHAnsi"/>
                <w:lang w:eastAsia="en-US"/>
              </w:rPr>
              <w:t>кадастровый номер объекта 18:30:000010:276</w:t>
            </w:r>
          </w:p>
        </w:tc>
        <w:tc>
          <w:tcPr>
            <w:tcW w:w="3504" w:type="dxa"/>
          </w:tcPr>
          <w:p w:rsidR="00B5703D" w:rsidRPr="00431CB4" w:rsidRDefault="00FC0326" w:rsidP="00FC0326">
            <w:pPr>
              <w:spacing w:line="276" w:lineRule="auto"/>
              <w:jc w:val="center"/>
              <w:rPr>
                <w:rFonts w:asciiTheme="majorHAnsi" w:hAnsiTheme="majorHAnsi"/>
                <w:lang w:eastAsia="en-US"/>
              </w:rPr>
            </w:pPr>
            <w:r w:rsidRPr="00FC0326">
              <w:rPr>
                <w:rFonts w:asciiTheme="majorHAnsi" w:hAnsiTheme="majorHAnsi"/>
                <w:color w:val="000000" w:themeColor="text1"/>
                <w:lang w:eastAsia="en-US"/>
              </w:rPr>
              <w:t>Объявленные торги не состоялись, в связи с отсутствием поданных заявок</w:t>
            </w:r>
            <w:r>
              <w:rPr>
                <w:rFonts w:asciiTheme="majorHAnsi" w:hAnsiTheme="majorHAnsi"/>
                <w:color w:val="000000" w:themeColor="text1"/>
                <w:lang w:eastAsia="en-US"/>
              </w:rPr>
              <w:t xml:space="preserve">. В последующем помещение  на основании Решения </w:t>
            </w:r>
            <w:proofErr w:type="spellStart"/>
            <w:r>
              <w:rPr>
                <w:rFonts w:asciiTheme="majorHAnsi" w:hAnsiTheme="majorHAnsi"/>
                <w:color w:val="000000" w:themeColor="text1"/>
                <w:lang w:eastAsia="en-US"/>
              </w:rPr>
              <w:t>Сарапульской</w:t>
            </w:r>
            <w:proofErr w:type="spellEnd"/>
            <w:r>
              <w:rPr>
                <w:rFonts w:asciiTheme="majorHAnsi" w:hAnsiTheme="majorHAnsi"/>
                <w:color w:val="000000" w:themeColor="text1"/>
                <w:lang w:eastAsia="en-US"/>
              </w:rPr>
              <w:t xml:space="preserve"> городской Думы  №12-314 передано в безвозмездной пользование МО МВД России «</w:t>
            </w:r>
            <w:proofErr w:type="spellStart"/>
            <w:r>
              <w:rPr>
                <w:rFonts w:asciiTheme="majorHAnsi" w:hAnsiTheme="majorHAnsi"/>
                <w:color w:val="000000" w:themeColor="text1"/>
                <w:lang w:eastAsia="en-US"/>
              </w:rPr>
              <w:t>Сарапульский</w:t>
            </w:r>
            <w:proofErr w:type="spellEnd"/>
            <w:r>
              <w:rPr>
                <w:rFonts w:asciiTheme="majorHAnsi" w:hAnsiTheme="majorHAnsi"/>
                <w:color w:val="000000" w:themeColor="text1"/>
                <w:lang w:eastAsia="en-US"/>
              </w:rPr>
              <w:t xml:space="preserve">» </w:t>
            </w:r>
          </w:p>
        </w:tc>
        <w:tc>
          <w:tcPr>
            <w:tcW w:w="1399" w:type="dxa"/>
            <w:shd w:val="clear" w:color="auto" w:fill="auto"/>
          </w:tcPr>
          <w:p w:rsidR="00B5703D" w:rsidRPr="00431CB4" w:rsidRDefault="00FC0326" w:rsidP="00B670E7">
            <w:pPr>
              <w:spacing w:after="200" w:line="276" w:lineRule="auto"/>
            </w:pPr>
            <w:r>
              <w:t>-</w:t>
            </w:r>
          </w:p>
        </w:tc>
        <w:tc>
          <w:tcPr>
            <w:tcW w:w="1192" w:type="dxa"/>
            <w:shd w:val="clear" w:color="auto" w:fill="auto"/>
          </w:tcPr>
          <w:p w:rsidR="00B5703D" w:rsidRPr="00431CB4" w:rsidRDefault="00FC0326" w:rsidP="00B670E7">
            <w:pPr>
              <w:spacing w:after="200" w:line="276" w:lineRule="auto"/>
            </w:pPr>
            <w:r>
              <w:t>-</w:t>
            </w:r>
          </w:p>
        </w:tc>
      </w:tr>
      <w:tr w:rsidR="00B5703D" w:rsidRPr="00431CB4" w:rsidTr="00B670E7">
        <w:tc>
          <w:tcPr>
            <w:tcW w:w="670" w:type="dxa"/>
          </w:tcPr>
          <w:p w:rsidR="00B5703D" w:rsidRPr="00431CB4" w:rsidRDefault="00B5703D" w:rsidP="00B670E7">
            <w:pPr>
              <w:spacing w:line="276" w:lineRule="auto"/>
              <w:jc w:val="center"/>
              <w:rPr>
                <w:rFonts w:asciiTheme="majorHAnsi" w:hAnsiTheme="majorHAnsi"/>
                <w:lang w:eastAsia="en-US"/>
              </w:rPr>
            </w:pPr>
            <w:r>
              <w:rPr>
                <w:rFonts w:asciiTheme="majorHAnsi" w:hAnsiTheme="majorHAnsi"/>
                <w:lang w:eastAsia="en-US"/>
              </w:rPr>
              <w:t>4</w:t>
            </w:r>
          </w:p>
        </w:tc>
        <w:tc>
          <w:tcPr>
            <w:tcW w:w="2982" w:type="dxa"/>
          </w:tcPr>
          <w:p w:rsidR="00B5703D" w:rsidRDefault="00B670E7" w:rsidP="005B794F">
            <w:pPr>
              <w:spacing w:line="276" w:lineRule="auto"/>
              <w:jc w:val="center"/>
              <w:rPr>
                <w:rFonts w:asciiTheme="majorHAnsi" w:hAnsiTheme="majorHAnsi"/>
                <w:lang w:eastAsia="en-US"/>
              </w:rPr>
            </w:pPr>
            <w:r>
              <w:rPr>
                <w:rFonts w:asciiTheme="majorHAnsi" w:hAnsiTheme="majorHAnsi"/>
                <w:lang w:eastAsia="en-US"/>
              </w:rPr>
              <w:t>Нежилое здание  по ул. Степана  Разина, д.9, строение 1</w:t>
            </w:r>
            <w:r w:rsidR="005B794F">
              <w:rPr>
                <w:rFonts w:asciiTheme="majorHAnsi" w:hAnsiTheme="majorHAnsi"/>
                <w:lang w:eastAsia="en-US"/>
              </w:rPr>
              <w:t xml:space="preserve">, с земельным участком, кадастровый номер объекта  18:30:000224:24, является объектом культурного наследия  </w:t>
            </w:r>
            <w:r w:rsidR="005B794F" w:rsidRPr="00FC0326">
              <w:rPr>
                <w:rFonts w:asciiTheme="majorHAnsi" w:hAnsiTheme="majorHAnsi"/>
                <w:color w:val="000000" w:themeColor="text1"/>
                <w:lang w:eastAsia="en-US"/>
              </w:rPr>
              <w:t xml:space="preserve">республиканского </w:t>
            </w:r>
            <w:r w:rsidR="005B794F">
              <w:rPr>
                <w:rFonts w:asciiTheme="majorHAnsi" w:hAnsiTheme="majorHAnsi"/>
                <w:lang w:eastAsia="en-US"/>
              </w:rPr>
              <w:t xml:space="preserve">значения   </w:t>
            </w:r>
            <w:r>
              <w:rPr>
                <w:rFonts w:asciiTheme="majorHAnsi" w:hAnsiTheme="majorHAnsi"/>
                <w:lang w:eastAsia="en-US"/>
              </w:rPr>
              <w:t xml:space="preserve"> </w:t>
            </w:r>
          </w:p>
        </w:tc>
        <w:tc>
          <w:tcPr>
            <w:tcW w:w="3504" w:type="dxa"/>
          </w:tcPr>
          <w:p w:rsidR="00B5703D" w:rsidRPr="00431CB4" w:rsidRDefault="005B794F" w:rsidP="005B794F">
            <w:pPr>
              <w:spacing w:line="276" w:lineRule="auto"/>
              <w:jc w:val="center"/>
              <w:rPr>
                <w:rFonts w:asciiTheme="majorHAnsi" w:hAnsiTheme="majorHAnsi"/>
                <w:lang w:eastAsia="en-US"/>
              </w:rPr>
            </w:pPr>
            <w:r w:rsidRPr="00FC0326">
              <w:rPr>
                <w:rFonts w:asciiTheme="majorHAnsi" w:hAnsiTheme="majorHAnsi"/>
                <w:color w:val="000000" w:themeColor="text1"/>
                <w:lang w:eastAsia="en-US"/>
              </w:rPr>
              <w:t>Объявленный конкурс не состоялся, в связи с отсутствием поданных заявок</w:t>
            </w:r>
          </w:p>
        </w:tc>
        <w:tc>
          <w:tcPr>
            <w:tcW w:w="1399" w:type="dxa"/>
            <w:shd w:val="clear" w:color="auto" w:fill="auto"/>
          </w:tcPr>
          <w:p w:rsidR="00B5703D" w:rsidRPr="00431CB4" w:rsidRDefault="00FC0326" w:rsidP="00B670E7">
            <w:pPr>
              <w:spacing w:after="200" w:line="276" w:lineRule="auto"/>
            </w:pPr>
            <w:r>
              <w:t>-</w:t>
            </w:r>
          </w:p>
        </w:tc>
        <w:tc>
          <w:tcPr>
            <w:tcW w:w="1192" w:type="dxa"/>
            <w:shd w:val="clear" w:color="auto" w:fill="auto"/>
          </w:tcPr>
          <w:p w:rsidR="00B5703D" w:rsidRPr="00431CB4" w:rsidRDefault="00FC0326" w:rsidP="00B670E7">
            <w:pPr>
              <w:spacing w:after="200" w:line="276" w:lineRule="auto"/>
            </w:pPr>
            <w:r>
              <w:t>-</w:t>
            </w:r>
          </w:p>
        </w:tc>
      </w:tr>
    </w:tbl>
    <w:p w:rsidR="00B5703D" w:rsidRDefault="00B5703D" w:rsidP="00B5703D">
      <w:pPr>
        <w:spacing w:line="276" w:lineRule="auto"/>
        <w:ind w:firstLine="709"/>
        <w:jc w:val="both"/>
        <w:rPr>
          <w:rFonts w:asciiTheme="majorHAnsi" w:hAnsiTheme="majorHAnsi"/>
          <w:lang w:eastAsia="en-US"/>
        </w:rPr>
      </w:pPr>
      <w:r>
        <w:rPr>
          <w:rFonts w:asciiTheme="majorHAnsi" w:hAnsiTheme="majorHAnsi"/>
          <w:lang w:eastAsia="en-US"/>
        </w:rPr>
        <w:lastRenderedPageBreak/>
        <w:t>Дополнительно внесены в  Прогнозный план  следующие объекты:</w:t>
      </w:r>
    </w:p>
    <w:p w:rsidR="00B5703D" w:rsidRDefault="00B5703D" w:rsidP="00B5703D">
      <w:pPr>
        <w:spacing w:line="276" w:lineRule="auto"/>
        <w:ind w:firstLine="709"/>
        <w:jc w:val="both"/>
        <w:rPr>
          <w:rFonts w:asciiTheme="majorHAnsi" w:hAnsiTheme="majorHAnsi"/>
          <w:lang w:eastAsia="en-US"/>
        </w:rPr>
      </w:pPr>
      <w:r>
        <w:rPr>
          <w:rFonts w:asciiTheme="majorHAnsi" w:hAnsiTheme="majorHAnsi"/>
          <w:lang w:eastAsia="en-US"/>
        </w:rPr>
        <w:t xml:space="preserve"> </w:t>
      </w:r>
    </w:p>
    <w:tbl>
      <w:tblPr>
        <w:tblStyle w:val="a5"/>
        <w:tblW w:w="9747" w:type="dxa"/>
        <w:tblLook w:val="04A0" w:firstRow="1" w:lastRow="0" w:firstColumn="1" w:lastColumn="0" w:noHBand="0" w:noVBand="1"/>
      </w:tblPr>
      <w:tblGrid>
        <w:gridCol w:w="673"/>
        <w:gridCol w:w="2979"/>
        <w:gridCol w:w="3350"/>
        <w:gridCol w:w="1644"/>
        <w:gridCol w:w="1101"/>
      </w:tblGrid>
      <w:tr w:rsidR="00B5703D" w:rsidRPr="00431CB4" w:rsidTr="00B670E7">
        <w:tc>
          <w:tcPr>
            <w:tcW w:w="673" w:type="dxa"/>
          </w:tcPr>
          <w:p w:rsidR="00B5703D" w:rsidRPr="00431CB4" w:rsidRDefault="00B5703D" w:rsidP="00B670E7">
            <w:pPr>
              <w:spacing w:line="276" w:lineRule="auto"/>
              <w:jc w:val="center"/>
              <w:rPr>
                <w:rFonts w:asciiTheme="majorHAnsi" w:hAnsiTheme="majorHAnsi"/>
                <w:lang w:eastAsia="en-US"/>
              </w:rPr>
            </w:pPr>
            <w:r w:rsidRPr="00431CB4">
              <w:rPr>
                <w:rFonts w:asciiTheme="majorHAnsi" w:hAnsiTheme="majorHAnsi"/>
                <w:lang w:eastAsia="en-US"/>
              </w:rPr>
              <w:t xml:space="preserve">№ </w:t>
            </w:r>
            <w:proofErr w:type="gramStart"/>
            <w:r w:rsidRPr="00431CB4">
              <w:rPr>
                <w:rFonts w:asciiTheme="majorHAnsi" w:hAnsiTheme="majorHAnsi"/>
                <w:lang w:eastAsia="en-US"/>
              </w:rPr>
              <w:t>п</w:t>
            </w:r>
            <w:proofErr w:type="gramEnd"/>
            <w:r w:rsidRPr="00431CB4">
              <w:rPr>
                <w:rFonts w:asciiTheme="majorHAnsi" w:hAnsiTheme="majorHAnsi"/>
                <w:lang w:eastAsia="en-US"/>
              </w:rPr>
              <w:t>/п</w:t>
            </w:r>
          </w:p>
        </w:tc>
        <w:tc>
          <w:tcPr>
            <w:tcW w:w="2979" w:type="dxa"/>
          </w:tcPr>
          <w:p w:rsidR="00B5703D" w:rsidRPr="00431CB4" w:rsidRDefault="00B5703D" w:rsidP="00B670E7">
            <w:pPr>
              <w:spacing w:line="276" w:lineRule="auto"/>
              <w:jc w:val="center"/>
              <w:rPr>
                <w:rFonts w:asciiTheme="majorHAnsi" w:hAnsiTheme="majorHAnsi"/>
                <w:lang w:eastAsia="en-US"/>
              </w:rPr>
            </w:pPr>
            <w:r w:rsidRPr="00431CB4">
              <w:rPr>
                <w:rFonts w:asciiTheme="majorHAnsi" w:hAnsiTheme="majorHAnsi"/>
                <w:lang w:eastAsia="en-US"/>
              </w:rPr>
              <w:t>Адрес объекта</w:t>
            </w:r>
          </w:p>
        </w:tc>
        <w:tc>
          <w:tcPr>
            <w:tcW w:w="3350" w:type="dxa"/>
          </w:tcPr>
          <w:p w:rsidR="00B5703D" w:rsidRPr="00431CB4" w:rsidRDefault="00B5703D" w:rsidP="00B670E7">
            <w:pPr>
              <w:spacing w:line="276" w:lineRule="auto"/>
              <w:jc w:val="center"/>
              <w:rPr>
                <w:rFonts w:asciiTheme="majorHAnsi" w:hAnsiTheme="majorHAnsi"/>
                <w:lang w:eastAsia="en-US"/>
              </w:rPr>
            </w:pPr>
            <w:r w:rsidRPr="00431CB4">
              <w:rPr>
                <w:rFonts w:asciiTheme="majorHAnsi" w:hAnsiTheme="majorHAnsi"/>
                <w:lang w:eastAsia="en-US"/>
              </w:rPr>
              <w:t>Исполнение</w:t>
            </w:r>
          </w:p>
        </w:tc>
        <w:tc>
          <w:tcPr>
            <w:tcW w:w="1644" w:type="dxa"/>
          </w:tcPr>
          <w:p w:rsidR="00B5703D" w:rsidRPr="00431CB4" w:rsidRDefault="00B5703D" w:rsidP="00B670E7">
            <w:pPr>
              <w:spacing w:after="200" w:line="276" w:lineRule="auto"/>
            </w:pPr>
            <w:r>
              <w:t xml:space="preserve">Стоимость  имущества, </w:t>
            </w:r>
            <w:proofErr w:type="spellStart"/>
            <w:r>
              <w:t>тыс</w:t>
            </w:r>
            <w:proofErr w:type="gramStart"/>
            <w:r>
              <w:t>.р</w:t>
            </w:r>
            <w:proofErr w:type="gramEnd"/>
            <w:r>
              <w:t>уб</w:t>
            </w:r>
            <w:proofErr w:type="spellEnd"/>
            <w:r>
              <w:t xml:space="preserve"> без НДС</w:t>
            </w:r>
          </w:p>
        </w:tc>
        <w:tc>
          <w:tcPr>
            <w:tcW w:w="1101" w:type="dxa"/>
          </w:tcPr>
          <w:p w:rsidR="00B5703D" w:rsidRPr="00CA60A6" w:rsidRDefault="00B5703D" w:rsidP="00B670E7">
            <w:pPr>
              <w:spacing w:after="200" w:line="276" w:lineRule="auto"/>
            </w:pPr>
            <w:r w:rsidRPr="00CA60A6">
              <w:t xml:space="preserve">Затраты, </w:t>
            </w:r>
            <w:proofErr w:type="spellStart"/>
            <w:r w:rsidRPr="00CA60A6">
              <w:t>тыс</w:t>
            </w:r>
            <w:proofErr w:type="gramStart"/>
            <w:r w:rsidRPr="00CA60A6">
              <w:t>.р</w:t>
            </w:r>
            <w:proofErr w:type="gramEnd"/>
            <w:r w:rsidRPr="00CA60A6">
              <w:t>уб</w:t>
            </w:r>
            <w:proofErr w:type="spellEnd"/>
          </w:p>
        </w:tc>
      </w:tr>
      <w:tr w:rsidR="00B5703D" w:rsidRPr="00431CB4" w:rsidTr="00B670E7">
        <w:tc>
          <w:tcPr>
            <w:tcW w:w="673" w:type="dxa"/>
          </w:tcPr>
          <w:p w:rsidR="00B5703D" w:rsidRPr="00431CB4" w:rsidRDefault="00B5703D" w:rsidP="00B670E7">
            <w:pPr>
              <w:spacing w:line="276" w:lineRule="auto"/>
              <w:jc w:val="center"/>
              <w:rPr>
                <w:rFonts w:asciiTheme="majorHAnsi" w:hAnsiTheme="majorHAnsi"/>
                <w:lang w:eastAsia="en-US"/>
              </w:rPr>
            </w:pPr>
            <w:r w:rsidRPr="00431CB4">
              <w:rPr>
                <w:rFonts w:asciiTheme="majorHAnsi" w:hAnsiTheme="majorHAnsi"/>
                <w:lang w:eastAsia="en-US"/>
              </w:rPr>
              <w:t>1</w:t>
            </w:r>
          </w:p>
        </w:tc>
        <w:tc>
          <w:tcPr>
            <w:tcW w:w="2979" w:type="dxa"/>
          </w:tcPr>
          <w:p w:rsidR="00B5703D" w:rsidRPr="00431CB4" w:rsidRDefault="00B5703D" w:rsidP="005B794F">
            <w:pPr>
              <w:spacing w:line="276" w:lineRule="auto"/>
              <w:jc w:val="center"/>
              <w:rPr>
                <w:rFonts w:asciiTheme="majorHAnsi" w:hAnsiTheme="majorHAnsi"/>
                <w:lang w:eastAsia="en-US"/>
              </w:rPr>
            </w:pPr>
            <w:r>
              <w:rPr>
                <w:rFonts w:asciiTheme="majorHAnsi" w:hAnsiTheme="majorHAnsi"/>
                <w:lang w:eastAsia="en-US"/>
              </w:rPr>
              <w:t xml:space="preserve">Нежилое </w:t>
            </w:r>
            <w:r w:rsidR="005B794F">
              <w:rPr>
                <w:rFonts w:asciiTheme="majorHAnsi" w:hAnsiTheme="majorHAnsi"/>
                <w:lang w:eastAsia="en-US"/>
              </w:rPr>
              <w:t xml:space="preserve">здание  по адресу </w:t>
            </w:r>
            <w:proofErr w:type="spellStart"/>
            <w:r w:rsidR="005B794F">
              <w:rPr>
                <w:rFonts w:asciiTheme="majorHAnsi" w:hAnsiTheme="majorHAnsi"/>
                <w:lang w:eastAsia="en-US"/>
              </w:rPr>
              <w:t>г</w:t>
            </w:r>
            <w:proofErr w:type="gramStart"/>
            <w:r w:rsidR="005B794F">
              <w:rPr>
                <w:rFonts w:asciiTheme="majorHAnsi" w:hAnsiTheme="majorHAnsi"/>
                <w:lang w:eastAsia="en-US"/>
              </w:rPr>
              <w:t>.С</w:t>
            </w:r>
            <w:proofErr w:type="gramEnd"/>
            <w:r w:rsidR="005B794F">
              <w:rPr>
                <w:rFonts w:asciiTheme="majorHAnsi" w:hAnsiTheme="majorHAnsi"/>
                <w:lang w:eastAsia="en-US"/>
              </w:rPr>
              <w:t>арапул</w:t>
            </w:r>
            <w:proofErr w:type="spellEnd"/>
            <w:r w:rsidR="005B794F">
              <w:rPr>
                <w:rFonts w:asciiTheme="majorHAnsi" w:hAnsiTheme="majorHAnsi"/>
                <w:lang w:eastAsia="en-US"/>
              </w:rPr>
              <w:t xml:space="preserve">,  ул. Советская, 18 (591,3 </w:t>
            </w:r>
            <w:proofErr w:type="spellStart"/>
            <w:r w:rsidR="005B794F">
              <w:rPr>
                <w:rFonts w:asciiTheme="majorHAnsi" w:hAnsiTheme="majorHAnsi"/>
                <w:lang w:eastAsia="en-US"/>
              </w:rPr>
              <w:t>кв.м</w:t>
            </w:r>
            <w:proofErr w:type="spellEnd"/>
            <w:r w:rsidR="005B794F">
              <w:rPr>
                <w:rFonts w:asciiTheme="majorHAnsi" w:hAnsiTheme="majorHAnsi"/>
                <w:lang w:eastAsia="en-US"/>
              </w:rPr>
              <w:t>.)</w:t>
            </w:r>
            <w:r w:rsidR="009D0BCD">
              <w:rPr>
                <w:rFonts w:asciiTheme="majorHAnsi" w:hAnsiTheme="majorHAnsi"/>
                <w:lang w:eastAsia="en-US"/>
              </w:rPr>
              <w:t xml:space="preserve"> с земельным участком</w:t>
            </w:r>
          </w:p>
        </w:tc>
        <w:tc>
          <w:tcPr>
            <w:tcW w:w="3350" w:type="dxa"/>
          </w:tcPr>
          <w:p w:rsidR="00B5703D" w:rsidRPr="009D0BCD" w:rsidRDefault="00B5703D" w:rsidP="00B670E7">
            <w:pPr>
              <w:spacing w:line="276" w:lineRule="auto"/>
              <w:jc w:val="center"/>
              <w:rPr>
                <w:rFonts w:asciiTheme="majorHAnsi" w:hAnsiTheme="majorHAnsi"/>
                <w:lang w:eastAsia="en-US"/>
              </w:rPr>
            </w:pPr>
            <w:r w:rsidRPr="009D0BCD">
              <w:rPr>
                <w:rFonts w:asciiTheme="majorHAnsi" w:hAnsiTheme="majorHAnsi"/>
                <w:lang w:eastAsia="en-US"/>
              </w:rPr>
              <w:t>Реализовано посредством публичного предложения</w:t>
            </w:r>
            <w:r w:rsidR="009D0BCD" w:rsidRPr="009D0BCD">
              <w:rPr>
                <w:rFonts w:asciiTheme="majorHAnsi" w:hAnsiTheme="majorHAnsi"/>
                <w:lang w:eastAsia="en-US"/>
              </w:rPr>
              <w:t xml:space="preserve"> </w:t>
            </w:r>
          </w:p>
        </w:tc>
        <w:tc>
          <w:tcPr>
            <w:tcW w:w="1644" w:type="dxa"/>
          </w:tcPr>
          <w:p w:rsidR="00B5703D" w:rsidRPr="009D0BCD" w:rsidRDefault="009D0BCD" w:rsidP="00ED3888">
            <w:pPr>
              <w:spacing w:line="276" w:lineRule="auto"/>
              <w:jc w:val="center"/>
              <w:rPr>
                <w:rFonts w:asciiTheme="majorHAnsi" w:hAnsiTheme="majorHAnsi"/>
                <w:lang w:eastAsia="en-US"/>
              </w:rPr>
            </w:pPr>
            <w:r w:rsidRPr="009D0BCD">
              <w:rPr>
                <w:rFonts w:asciiTheme="majorHAnsi" w:hAnsiTheme="majorHAnsi"/>
                <w:lang w:eastAsia="en-US"/>
              </w:rPr>
              <w:t>298</w:t>
            </w:r>
            <w:r w:rsidR="00ED3888">
              <w:rPr>
                <w:rFonts w:asciiTheme="majorHAnsi" w:hAnsiTheme="majorHAnsi"/>
                <w:lang w:eastAsia="en-US"/>
              </w:rPr>
              <w:t>2,9</w:t>
            </w:r>
          </w:p>
        </w:tc>
        <w:tc>
          <w:tcPr>
            <w:tcW w:w="1101" w:type="dxa"/>
          </w:tcPr>
          <w:p w:rsidR="00B5703D" w:rsidRPr="00CA60A6" w:rsidRDefault="005D1128" w:rsidP="00B670E7">
            <w:pPr>
              <w:spacing w:line="276" w:lineRule="auto"/>
              <w:jc w:val="center"/>
              <w:rPr>
                <w:rFonts w:asciiTheme="majorHAnsi" w:hAnsiTheme="majorHAnsi"/>
                <w:lang w:eastAsia="en-US"/>
              </w:rPr>
            </w:pPr>
            <w:r w:rsidRPr="00CA60A6">
              <w:rPr>
                <w:rFonts w:asciiTheme="majorHAnsi" w:hAnsiTheme="majorHAnsi"/>
                <w:lang w:eastAsia="en-US"/>
              </w:rPr>
              <w:t>_</w:t>
            </w:r>
          </w:p>
        </w:tc>
      </w:tr>
      <w:tr w:rsidR="00B5703D" w:rsidRPr="00431CB4" w:rsidTr="00B670E7">
        <w:tc>
          <w:tcPr>
            <w:tcW w:w="673" w:type="dxa"/>
          </w:tcPr>
          <w:p w:rsidR="00B5703D" w:rsidRPr="00431CB4" w:rsidRDefault="00B5703D" w:rsidP="00B670E7">
            <w:pPr>
              <w:spacing w:line="276" w:lineRule="auto"/>
              <w:jc w:val="center"/>
              <w:rPr>
                <w:rFonts w:asciiTheme="majorHAnsi" w:hAnsiTheme="majorHAnsi"/>
                <w:lang w:eastAsia="en-US"/>
              </w:rPr>
            </w:pPr>
            <w:r>
              <w:rPr>
                <w:rFonts w:asciiTheme="majorHAnsi" w:hAnsiTheme="majorHAnsi"/>
                <w:lang w:eastAsia="en-US"/>
              </w:rPr>
              <w:t>2</w:t>
            </w:r>
          </w:p>
        </w:tc>
        <w:tc>
          <w:tcPr>
            <w:tcW w:w="2979" w:type="dxa"/>
          </w:tcPr>
          <w:p w:rsidR="00B5703D" w:rsidRDefault="005B794F" w:rsidP="005B794F">
            <w:pPr>
              <w:spacing w:line="276" w:lineRule="auto"/>
              <w:jc w:val="center"/>
              <w:rPr>
                <w:rFonts w:asciiTheme="majorHAnsi" w:hAnsiTheme="majorHAnsi"/>
                <w:lang w:eastAsia="en-US"/>
              </w:rPr>
            </w:pPr>
            <w:r>
              <w:rPr>
                <w:rFonts w:asciiTheme="majorHAnsi" w:hAnsiTheme="majorHAnsi"/>
              </w:rPr>
              <w:t xml:space="preserve">Нежилое помещение  по адресу </w:t>
            </w:r>
            <w:proofErr w:type="spellStart"/>
            <w:r>
              <w:rPr>
                <w:rFonts w:asciiTheme="majorHAnsi" w:hAnsiTheme="majorHAnsi"/>
              </w:rPr>
              <w:t>г</w:t>
            </w:r>
            <w:proofErr w:type="gramStart"/>
            <w:r>
              <w:rPr>
                <w:rFonts w:asciiTheme="majorHAnsi" w:hAnsiTheme="majorHAnsi"/>
              </w:rPr>
              <w:t>.С</w:t>
            </w:r>
            <w:proofErr w:type="gramEnd"/>
            <w:r>
              <w:rPr>
                <w:rFonts w:asciiTheme="majorHAnsi" w:hAnsiTheme="majorHAnsi"/>
              </w:rPr>
              <w:t>арапул</w:t>
            </w:r>
            <w:proofErr w:type="spellEnd"/>
            <w:r>
              <w:rPr>
                <w:rFonts w:asciiTheme="majorHAnsi" w:hAnsiTheme="majorHAnsi"/>
              </w:rPr>
              <w:t>, ул. Электрозаводская, д.1б (общей площадью 62,0кв.м.)</w:t>
            </w:r>
          </w:p>
        </w:tc>
        <w:tc>
          <w:tcPr>
            <w:tcW w:w="3350" w:type="dxa"/>
          </w:tcPr>
          <w:p w:rsidR="00B5703D" w:rsidRPr="009D0BCD" w:rsidRDefault="00B5703D" w:rsidP="009D0BCD">
            <w:pPr>
              <w:spacing w:line="276" w:lineRule="auto"/>
              <w:jc w:val="center"/>
              <w:rPr>
                <w:rFonts w:asciiTheme="majorHAnsi" w:hAnsiTheme="majorHAnsi"/>
                <w:lang w:eastAsia="en-US"/>
              </w:rPr>
            </w:pPr>
            <w:r w:rsidRPr="009D0BCD">
              <w:rPr>
                <w:rFonts w:asciiTheme="majorHAnsi" w:hAnsiTheme="majorHAnsi"/>
                <w:lang w:eastAsia="en-US"/>
              </w:rPr>
              <w:t xml:space="preserve">Реализовано </w:t>
            </w:r>
            <w:r w:rsidR="009D0BCD" w:rsidRPr="009D0BCD">
              <w:rPr>
                <w:rFonts w:asciiTheme="majorHAnsi" w:hAnsiTheme="majorHAnsi"/>
                <w:lang w:eastAsia="en-US"/>
              </w:rPr>
              <w:t xml:space="preserve"> на торгах без объявления  цены </w:t>
            </w:r>
          </w:p>
        </w:tc>
        <w:tc>
          <w:tcPr>
            <w:tcW w:w="1644" w:type="dxa"/>
          </w:tcPr>
          <w:p w:rsidR="00B5703D" w:rsidRPr="00ED3888" w:rsidRDefault="00ED3888" w:rsidP="00B670E7">
            <w:pPr>
              <w:spacing w:line="276" w:lineRule="auto"/>
              <w:jc w:val="center"/>
              <w:rPr>
                <w:rFonts w:asciiTheme="majorHAnsi" w:hAnsiTheme="majorHAnsi"/>
                <w:lang w:val="en-US" w:eastAsia="en-US"/>
              </w:rPr>
            </w:pPr>
            <w:r>
              <w:rPr>
                <w:rFonts w:asciiTheme="majorHAnsi" w:hAnsiTheme="majorHAnsi"/>
                <w:lang w:eastAsia="en-US"/>
              </w:rPr>
              <w:t>131,</w:t>
            </w:r>
            <w:r>
              <w:rPr>
                <w:rFonts w:asciiTheme="majorHAnsi" w:hAnsiTheme="majorHAnsi"/>
                <w:lang w:val="en-US" w:eastAsia="en-US"/>
              </w:rPr>
              <w:t>0</w:t>
            </w:r>
          </w:p>
          <w:p w:rsidR="00B5703D" w:rsidRPr="009D0BCD" w:rsidRDefault="00B5703D" w:rsidP="009D0BCD">
            <w:pPr>
              <w:spacing w:line="276" w:lineRule="auto"/>
              <w:jc w:val="center"/>
              <w:rPr>
                <w:rFonts w:asciiTheme="majorHAnsi" w:hAnsiTheme="majorHAnsi"/>
                <w:lang w:eastAsia="en-US"/>
              </w:rPr>
            </w:pPr>
            <w:r w:rsidRPr="009D0BCD">
              <w:rPr>
                <w:rFonts w:asciiTheme="majorHAnsi" w:hAnsiTheme="majorHAnsi"/>
                <w:lang w:eastAsia="en-US"/>
              </w:rPr>
              <w:t xml:space="preserve"> </w:t>
            </w:r>
          </w:p>
        </w:tc>
        <w:tc>
          <w:tcPr>
            <w:tcW w:w="1101" w:type="dxa"/>
          </w:tcPr>
          <w:p w:rsidR="00B5703D" w:rsidRPr="00CA60A6" w:rsidRDefault="00B5703D" w:rsidP="00B670E7">
            <w:pPr>
              <w:spacing w:line="276" w:lineRule="auto"/>
              <w:jc w:val="center"/>
              <w:rPr>
                <w:rFonts w:asciiTheme="majorHAnsi" w:hAnsiTheme="majorHAnsi"/>
                <w:lang w:eastAsia="en-US"/>
              </w:rPr>
            </w:pPr>
            <w:r w:rsidRPr="00CA60A6">
              <w:rPr>
                <w:rFonts w:asciiTheme="majorHAnsi" w:hAnsiTheme="majorHAnsi"/>
                <w:lang w:eastAsia="en-US"/>
              </w:rPr>
              <w:t>-</w:t>
            </w:r>
          </w:p>
        </w:tc>
      </w:tr>
      <w:tr w:rsidR="00B5703D" w:rsidRPr="00431CB4" w:rsidTr="00B670E7">
        <w:tc>
          <w:tcPr>
            <w:tcW w:w="673" w:type="dxa"/>
          </w:tcPr>
          <w:p w:rsidR="00B5703D" w:rsidRDefault="00B5703D" w:rsidP="00B670E7">
            <w:pPr>
              <w:spacing w:line="276" w:lineRule="auto"/>
              <w:jc w:val="center"/>
              <w:rPr>
                <w:rFonts w:asciiTheme="majorHAnsi" w:hAnsiTheme="majorHAnsi"/>
                <w:lang w:eastAsia="en-US"/>
              </w:rPr>
            </w:pPr>
            <w:r>
              <w:rPr>
                <w:rFonts w:asciiTheme="majorHAnsi" w:hAnsiTheme="majorHAnsi"/>
                <w:lang w:eastAsia="en-US"/>
              </w:rPr>
              <w:t>3</w:t>
            </w:r>
          </w:p>
        </w:tc>
        <w:tc>
          <w:tcPr>
            <w:tcW w:w="2979" w:type="dxa"/>
          </w:tcPr>
          <w:p w:rsidR="00B5703D" w:rsidRDefault="005B794F" w:rsidP="001867BC">
            <w:pPr>
              <w:spacing w:line="276" w:lineRule="auto"/>
              <w:jc w:val="center"/>
              <w:rPr>
                <w:rFonts w:asciiTheme="majorHAnsi" w:hAnsiTheme="majorHAnsi"/>
              </w:rPr>
            </w:pPr>
            <w:r>
              <w:rPr>
                <w:rFonts w:asciiTheme="majorHAnsi" w:hAnsiTheme="majorHAnsi"/>
              </w:rPr>
              <w:t xml:space="preserve">Нежилое помещение  по адресу </w:t>
            </w:r>
            <w:proofErr w:type="spellStart"/>
            <w:r>
              <w:rPr>
                <w:rFonts w:asciiTheme="majorHAnsi" w:hAnsiTheme="majorHAnsi"/>
              </w:rPr>
              <w:t>г</w:t>
            </w:r>
            <w:proofErr w:type="gramStart"/>
            <w:r>
              <w:rPr>
                <w:rFonts w:asciiTheme="majorHAnsi" w:hAnsiTheme="majorHAnsi"/>
              </w:rPr>
              <w:t>.С</w:t>
            </w:r>
            <w:proofErr w:type="gramEnd"/>
            <w:r>
              <w:rPr>
                <w:rFonts w:asciiTheme="majorHAnsi" w:hAnsiTheme="majorHAnsi"/>
              </w:rPr>
              <w:t>арапул</w:t>
            </w:r>
            <w:proofErr w:type="spellEnd"/>
            <w:r>
              <w:rPr>
                <w:rFonts w:asciiTheme="majorHAnsi" w:hAnsiTheme="majorHAnsi"/>
              </w:rPr>
              <w:t xml:space="preserve">, ул. </w:t>
            </w:r>
            <w:r w:rsidR="001867BC">
              <w:rPr>
                <w:rFonts w:asciiTheme="majorHAnsi" w:hAnsiTheme="majorHAnsi"/>
              </w:rPr>
              <w:t>Чапаева</w:t>
            </w:r>
            <w:r>
              <w:rPr>
                <w:rFonts w:asciiTheme="majorHAnsi" w:hAnsiTheme="majorHAnsi"/>
              </w:rPr>
              <w:t>, д.</w:t>
            </w:r>
            <w:r w:rsidR="001867BC">
              <w:rPr>
                <w:rFonts w:asciiTheme="majorHAnsi" w:hAnsiTheme="majorHAnsi"/>
              </w:rPr>
              <w:t xml:space="preserve">3, помещение 1 </w:t>
            </w:r>
            <w:r>
              <w:rPr>
                <w:rFonts w:asciiTheme="majorHAnsi" w:hAnsiTheme="majorHAnsi"/>
              </w:rPr>
              <w:t xml:space="preserve"> </w:t>
            </w:r>
            <w:r w:rsidR="00871F8B">
              <w:rPr>
                <w:rFonts w:asciiTheme="majorHAnsi" w:hAnsiTheme="majorHAnsi"/>
              </w:rPr>
              <w:t xml:space="preserve">(75,9 </w:t>
            </w:r>
            <w:proofErr w:type="spellStart"/>
            <w:r w:rsidR="00871F8B">
              <w:rPr>
                <w:rFonts w:asciiTheme="majorHAnsi" w:hAnsiTheme="majorHAnsi"/>
              </w:rPr>
              <w:t>кв.м</w:t>
            </w:r>
            <w:proofErr w:type="spellEnd"/>
            <w:r w:rsidR="00871F8B">
              <w:rPr>
                <w:rFonts w:asciiTheme="majorHAnsi" w:hAnsiTheme="majorHAnsi"/>
              </w:rPr>
              <w:t>.)</w:t>
            </w:r>
          </w:p>
        </w:tc>
        <w:tc>
          <w:tcPr>
            <w:tcW w:w="3350" w:type="dxa"/>
          </w:tcPr>
          <w:p w:rsidR="00B5703D" w:rsidRPr="005B794F" w:rsidRDefault="009D0BCD" w:rsidP="00B670E7">
            <w:pPr>
              <w:spacing w:line="276" w:lineRule="auto"/>
              <w:jc w:val="center"/>
              <w:rPr>
                <w:rFonts w:asciiTheme="majorHAnsi" w:hAnsiTheme="majorHAnsi"/>
                <w:color w:val="FF0000"/>
                <w:lang w:eastAsia="en-US"/>
              </w:rPr>
            </w:pPr>
            <w:r w:rsidRPr="009D0BCD">
              <w:rPr>
                <w:rFonts w:asciiTheme="majorHAnsi" w:hAnsiTheme="majorHAnsi"/>
                <w:lang w:eastAsia="en-US"/>
              </w:rPr>
              <w:t>Реализовано  на торгах без объявления  цены</w:t>
            </w:r>
          </w:p>
        </w:tc>
        <w:tc>
          <w:tcPr>
            <w:tcW w:w="1644" w:type="dxa"/>
          </w:tcPr>
          <w:p w:rsidR="00B5703D" w:rsidRPr="005B794F" w:rsidRDefault="00D52566" w:rsidP="00B670E7">
            <w:pPr>
              <w:spacing w:line="276" w:lineRule="auto"/>
              <w:jc w:val="center"/>
              <w:rPr>
                <w:rFonts w:asciiTheme="majorHAnsi" w:hAnsiTheme="majorHAnsi"/>
                <w:color w:val="FF0000"/>
                <w:lang w:eastAsia="en-US"/>
              </w:rPr>
            </w:pPr>
            <w:r w:rsidRPr="00D52566">
              <w:rPr>
                <w:rFonts w:asciiTheme="majorHAnsi" w:hAnsiTheme="majorHAnsi"/>
                <w:lang w:eastAsia="en-US"/>
              </w:rPr>
              <w:t>142,9</w:t>
            </w:r>
          </w:p>
        </w:tc>
        <w:tc>
          <w:tcPr>
            <w:tcW w:w="1101" w:type="dxa"/>
          </w:tcPr>
          <w:p w:rsidR="00B5703D" w:rsidRPr="00CA60A6" w:rsidRDefault="000C6FA9" w:rsidP="00B670E7">
            <w:pPr>
              <w:spacing w:line="276" w:lineRule="auto"/>
              <w:jc w:val="center"/>
              <w:rPr>
                <w:rFonts w:asciiTheme="majorHAnsi" w:hAnsiTheme="majorHAnsi"/>
                <w:lang w:eastAsia="en-US"/>
              </w:rPr>
            </w:pPr>
            <w:r>
              <w:rPr>
                <w:rFonts w:asciiTheme="majorHAnsi" w:hAnsiTheme="majorHAnsi"/>
                <w:lang w:eastAsia="en-US"/>
              </w:rPr>
              <w:t>24,0</w:t>
            </w:r>
          </w:p>
        </w:tc>
      </w:tr>
      <w:tr w:rsidR="00B5703D" w:rsidRPr="00431CB4" w:rsidTr="00B670E7">
        <w:tc>
          <w:tcPr>
            <w:tcW w:w="673" w:type="dxa"/>
          </w:tcPr>
          <w:p w:rsidR="00B5703D" w:rsidRDefault="00B5703D" w:rsidP="00B670E7">
            <w:pPr>
              <w:spacing w:line="276" w:lineRule="auto"/>
              <w:jc w:val="center"/>
              <w:rPr>
                <w:rFonts w:asciiTheme="majorHAnsi" w:hAnsiTheme="majorHAnsi"/>
                <w:lang w:eastAsia="en-US"/>
              </w:rPr>
            </w:pPr>
            <w:r>
              <w:rPr>
                <w:rFonts w:asciiTheme="majorHAnsi" w:hAnsiTheme="majorHAnsi"/>
                <w:lang w:eastAsia="en-US"/>
              </w:rPr>
              <w:t>4</w:t>
            </w:r>
          </w:p>
        </w:tc>
        <w:tc>
          <w:tcPr>
            <w:tcW w:w="2979" w:type="dxa"/>
          </w:tcPr>
          <w:p w:rsidR="00B5703D" w:rsidRDefault="001867BC" w:rsidP="00871F8B">
            <w:pPr>
              <w:spacing w:line="276" w:lineRule="auto"/>
              <w:jc w:val="center"/>
              <w:rPr>
                <w:rFonts w:asciiTheme="majorHAnsi" w:hAnsiTheme="majorHAnsi"/>
              </w:rPr>
            </w:pPr>
            <w:r>
              <w:rPr>
                <w:rFonts w:asciiTheme="majorHAnsi" w:hAnsiTheme="majorHAnsi"/>
              </w:rPr>
              <w:t xml:space="preserve">Нежилое помещение  по адресу </w:t>
            </w:r>
            <w:proofErr w:type="spellStart"/>
            <w:r>
              <w:rPr>
                <w:rFonts w:asciiTheme="majorHAnsi" w:hAnsiTheme="majorHAnsi"/>
              </w:rPr>
              <w:t>г</w:t>
            </w:r>
            <w:proofErr w:type="gramStart"/>
            <w:r>
              <w:rPr>
                <w:rFonts w:asciiTheme="majorHAnsi" w:hAnsiTheme="majorHAnsi"/>
              </w:rPr>
              <w:t>.С</w:t>
            </w:r>
            <w:proofErr w:type="gramEnd"/>
            <w:r>
              <w:rPr>
                <w:rFonts w:asciiTheme="majorHAnsi" w:hAnsiTheme="majorHAnsi"/>
              </w:rPr>
              <w:t>арапул</w:t>
            </w:r>
            <w:proofErr w:type="spellEnd"/>
            <w:r>
              <w:rPr>
                <w:rFonts w:asciiTheme="majorHAnsi" w:hAnsiTheme="majorHAnsi"/>
              </w:rPr>
              <w:t>, ул. Советская, д.124 (общей площадью</w:t>
            </w:r>
            <w:r w:rsidR="00871F8B">
              <w:rPr>
                <w:rFonts w:asciiTheme="majorHAnsi" w:hAnsiTheme="majorHAnsi"/>
              </w:rPr>
              <w:t xml:space="preserve"> 100,7 </w:t>
            </w:r>
            <w:proofErr w:type="spellStart"/>
            <w:r>
              <w:rPr>
                <w:rFonts w:asciiTheme="majorHAnsi" w:hAnsiTheme="majorHAnsi"/>
              </w:rPr>
              <w:t>кв.м</w:t>
            </w:r>
            <w:proofErr w:type="spellEnd"/>
            <w:r>
              <w:rPr>
                <w:rFonts w:asciiTheme="majorHAnsi" w:hAnsiTheme="majorHAnsi"/>
              </w:rPr>
              <w:t>.)</w:t>
            </w:r>
          </w:p>
        </w:tc>
        <w:tc>
          <w:tcPr>
            <w:tcW w:w="3350" w:type="dxa"/>
          </w:tcPr>
          <w:p w:rsidR="00B5703D" w:rsidRPr="005B794F" w:rsidRDefault="00D52566" w:rsidP="00B670E7">
            <w:pPr>
              <w:spacing w:line="276" w:lineRule="auto"/>
              <w:jc w:val="center"/>
              <w:rPr>
                <w:rFonts w:asciiTheme="majorHAnsi" w:hAnsiTheme="majorHAnsi"/>
                <w:color w:val="FF0000"/>
                <w:lang w:eastAsia="en-US"/>
              </w:rPr>
            </w:pPr>
            <w:r w:rsidRPr="009D0BCD">
              <w:rPr>
                <w:rFonts w:asciiTheme="majorHAnsi" w:hAnsiTheme="majorHAnsi"/>
                <w:lang w:eastAsia="en-US"/>
              </w:rPr>
              <w:t>Реализовано  на торгах без объявления  цены</w:t>
            </w:r>
          </w:p>
        </w:tc>
        <w:tc>
          <w:tcPr>
            <w:tcW w:w="1644" w:type="dxa"/>
          </w:tcPr>
          <w:p w:rsidR="00B5703D" w:rsidRPr="005B794F" w:rsidRDefault="00D52566" w:rsidP="00B670E7">
            <w:pPr>
              <w:spacing w:line="276" w:lineRule="auto"/>
              <w:jc w:val="center"/>
              <w:rPr>
                <w:rFonts w:asciiTheme="majorHAnsi" w:hAnsiTheme="majorHAnsi"/>
                <w:color w:val="FF0000"/>
                <w:lang w:eastAsia="en-US"/>
              </w:rPr>
            </w:pPr>
            <w:r w:rsidRPr="00D52566">
              <w:rPr>
                <w:rFonts w:asciiTheme="majorHAnsi" w:hAnsiTheme="majorHAnsi"/>
                <w:lang w:eastAsia="en-US"/>
              </w:rPr>
              <w:t>343,3</w:t>
            </w:r>
          </w:p>
        </w:tc>
        <w:tc>
          <w:tcPr>
            <w:tcW w:w="1101" w:type="dxa"/>
          </w:tcPr>
          <w:p w:rsidR="00B5703D" w:rsidRPr="00CA60A6" w:rsidRDefault="000C6FA9" w:rsidP="00B670E7">
            <w:pPr>
              <w:spacing w:line="276" w:lineRule="auto"/>
              <w:jc w:val="center"/>
              <w:rPr>
                <w:rFonts w:asciiTheme="majorHAnsi" w:hAnsiTheme="majorHAnsi"/>
                <w:lang w:eastAsia="en-US"/>
              </w:rPr>
            </w:pPr>
            <w:r>
              <w:rPr>
                <w:rFonts w:asciiTheme="majorHAnsi" w:hAnsiTheme="majorHAnsi"/>
                <w:lang w:eastAsia="en-US"/>
              </w:rPr>
              <w:t>27,0</w:t>
            </w:r>
          </w:p>
        </w:tc>
      </w:tr>
      <w:tr w:rsidR="00B5703D" w:rsidRPr="00431CB4" w:rsidTr="00B670E7">
        <w:tc>
          <w:tcPr>
            <w:tcW w:w="673" w:type="dxa"/>
          </w:tcPr>
          <w:p w:rsidR="00B5703D" w:rsidRDefault="00B5703D" w:rsidP="00B670E7">
            <w:pPr>
              <w:spacing w:line="276" w:lineRule="auto"/>
              <w:jc w:val="center"/>
              <w:rPr>
                <w:rFonts w:asciiTheme="majorHAnsi" w:hAnsiTheme="majorHAnsi"/>
                <w:lang w:eastAsia="en-US"/>
              </w:rPr>
            </w:pPr>
            <w:r>
              <w:rPr>
                <w:rFonts w:asciiTheme="majorHAnsi" w:hAnsiTheme="majorHAnsi"/>
                <w:lang w:eastAsia="en-US"/>
              </w:rPr>
              <w:t>5</w:t>
            </w:r>
          </w:p>
        </w:tc>
        <w:tc>
          <w:tcPr>
            <w:tcW w:w="2979" w:type="dxa"/>
          </w:tcPr>
          <w:p w:rsidR="00B5703D" w:rsidRDefault="00B5703D" w:rsidP="001867BC">
            <w:pPr>
              <w:spacing w:line="276" w:lineRule="auto"/>
              <w:jc w:val="center"/>
              <w:rPr>
                <w:rFonts w:asciiTheme="majorHAnsi" w:hAnsiTheme="majorHAnsi"/>
              </w:rPr>
            </w:pPr>
            <w:r>
              <w:rPr>
                <w:rFonts w:asciiTheme="majorHAnsi" w:hAnsiTheme="majorHAnsi"/>
              </w:rPr>
              <w:t xml:space="preserve">Нежилое помещение по </w:t>
            </w:r>
            <w:r w:rsidR="001867BC">
              <w:rPr>
                <w:rFonts w:asciiTheme="majorHAnsi" w:hAnsiTheme="majorHAnsi"/>
              </w:rPr>
              <w:t xml:space="preserve">адресу </w:t>
            </w:r>
            <w:proofErr w:type="spellStart"/>
            <w:r w:rsidR="001867BC">
              <w:rPr>
                <w:rFonts w:asciiTheme="majorHAnsi" w:hAnsiTheme="majorHAnsi"/>
              </w:rPr>
              <w:t>г</w:t>
            </w:r>
            <w:proofErr w:type="gramStart"/>
            <w:r w:rsidR="001867BC">
              <w:rPr>
                <w:rFonts w:asciiTheme="majorHAnsi" w:hAnsiTheme="majorHAnsi"/>
              </w:rPr>
              <w:t>.С</w:t>
            </w:r>
            <w:proofErr w:type="gramEnd"/>
            <w:r w:rsidR="001867BC">
              <w:rPr>
                <w:rFonts w:asciiTheme="majorHAnsi" w:hAnsiTheme="majorHAnsi"/>
              </w:rPr>
              <w:t>арапул</w:t>
            </w:r>
            <w:proofErr w:type="spellEnd"/>
            <w:r w:rsidR="001867BC">
              <w:rPr>
                <w:rFonts w:asciiTheme="majorHAnsi" w:hAnsiTheme="majorHAnsi"/>
              </w:rPr>
              <w:t xml:space="preserve">,  </w:t>
            </w:r>
            <w:r>
              <w:rPr>
                <w:rFonts w:asciiTheme="majorHAnsi" w:hAnsiTheme="majorHAnsi"/>
              </w:rPr>
              <w:t xml:space="preserve">ул. </w:t>
            </w:r>
            <w:r w:rsidR="001867BC">
              <w:rPr>
                <w:rFonts w:asciiTheme="majorHAnsi" w:hAnsiTheme="majorHAnsi"/>
              </w:rPr>
              <w:t xml:space="preserve">Азина, 64 (11,8 </w:t>
            </w:r>
            <w:proofErr w:type="spellStart"/>
            <w:r w:rsidR="001867BC">
              <w:rPr>
                <w:rFonts w:asciiTheme="majorHAnsi" w:hAnsiTheme="majorHAnsi"/>
              </w:rPr>
              <w:t>кв.м</w:t>
            </w:r>
            <w:proofErr w:type="spellEnd"/>
            <w:r w:rsidR="001867BC">
              <w:rPr>
                <w:rFonts w:asciiTheme="majorHAnsi" w:hAnsiTheme="majorHAnsi"/>
              </w:rPr>
              <w:t>.)</w:t>
            </w:r>
          </w:p>
        </w:tc>
        <w:tc>
          <w:tcPr>
            <w:tcW w:w="3350" w:type="dxa"/>
          </w:tcPr>
          <w:p w:rsidR="00B5703D" w:rsidRPr="00D52566" w:rsidRDefault="00B5703D" w:rsidP="00B670E7">
            <w:pPr>
              <w:spacing w:line="276" w:lineRule="auto"/>
              <w:jc w:val="center"/>
              <w:rPr>
                <w:rFonts w:asciiTheme="majorHAnsi" w:hAnsiTheme="majorHAnsi"/>
                <w:lang w:eastAsia="en-US"/>
              </w:rPr>
            </w:pPr>
            <w:r w:rsidRPr="00D52566">
              <w:rPr>
                <w:rFonts w:asciiTheme="majorHAnsi" w:hAnsiTheme="majorHAnsi"/>
                <w:lang w:eastAsia="en-US"/>
              </w:rPr>
              <w:t>Реализовано посредством публичного предложения</w:t>
            </w:r>
          </w:p>
        </w:tc>
        <w:tc>
          <w:tcPr>
            <w:tcW w:w="1644" w:type="dxa"/>
          </w:tcPr>
          <w:p w:rsidR="00B5703D" w:rsidRPr="00D52566" w:rsidRDefault="00D52566" w:rsidP="00B670E7">
            <w:pPr>
              <w:spacing w:line="276" w:lineRule="auto"/>
              <w:jc w:val="center"/>
              <w:rPr>
                <w:rFonts w:asciiTheme="majorHAnsi" w:hAnsiTheme="majorHAnsi"/>
                <w:lang w:eastAsia="en-US"/>
              </w:rPr>
            </w:pPr>
            <w:r w:rsidRPr="00D52566">
              <w:rPr>
                <w:rFonts w:asciiTheme="majorHAnsi" w:hAnsiTheme="majorHAnsi"/>
                <w:lang w:eastAsia="en-US"/>
              </w:rPr>
              <w:t>91,0</w:t>
            </w:r>
          </w:p>
        </w:tc>
        <w:tc>
          <w:tcPr>
            <w:tcW w:w="1101" w:type="dxa"/>
          </w:tcPr>
          <w:p w:rsidR="00B5703D" w:rsidRPr="00CA60A6" w:rsidRDefault="000C6FA9" w:rsidP="00B670E7">
            <w:pPr>
              <w:spacing w:line="276" w:lineRule="auto"/>
              <w:jc w:val="center"/>
              <w:rPr>
                <w:rFonts w:asciiTheme="majorHAnsi" w:hAnsiTheme="majorHAnsi"/>
                <w:lang w:eastAsia="en-US"/>
              </w:rPr>
            </w:pPr>
            <w:r>
              <w:rPr>
                <w:rFonts w:asciiTheme="majorHAnsi" w:hAnsiTheme="majorHAnsi"/>
                <w:lang w:eastAsia="en-US"/>
              </w:rPr>
              <w:t>16,0</w:t>
            </w:r>
          </w:p>
        </w:tc>
      </w:tr>
      <w:tr w:rsidR="00B5703D" w:rsidRPr="00431CB4" w:rsidTr="00B670E7">
        <w:tc>
          <w:tcPr>
            <w:tcW w:w="673" w:type="dxa"/>
          </w:tcPr>
          <w:p w:rsidR="00B5703D" w:rsidRDefault="00B5703D" w:rsidP="00B670E7">
            <w:pPr>
              <w:spacing w:line="276" w:lineRule="auto"/>
              <w:jc w:val="center"/>
              <w:rPr>
                <w:rFonts w:asciiTheme="majorHAnsi" w:hAnsiTheme="majorHAnsi"/>
                <w:lang w:eastAsia="en-US"/>
              </w:rPr>
            </w:pPr>
            <w:r>
              <w:rPr>
                <w:rFonts w:asciiTheme="majorHAnsi" w:hAnsiTheme="majorHAnsi"/>
                <w:lang w:eastAsia="en-US"/>
              </w:rPr>
              <w:t>6</w:t>
            </w:r>
          </w:p>
        </w:tc>
        <w:tc>
          <w:tcPr>
            <w:tcW w:w="2979" w:type="dxa"/>
          </w:tcPr>
          <w:p w:rsidR="00B5703D" w:rsidRDefault="00B5703D" w:rsidP="001867BC">
            <w:pPr>
              <w:spacing w:line="276" w:lineRule="auto"/>
              <w:jc w:val="center"/>
              <w:rPr>
                <w:rFonts w:asciiTheme="majorHAnsi" w:hAnsiTheme="majorHAnsi"/>
              </w:rPr>
            </w:pPr>
            <w:r>
              <w:rPr>
                <w:rFonts w:asciiTheme="majorHAnsi" w:hAnsiTheme="majorHAnsi"/>
              </w:rPr>
              <w:t xml:space="preserve">Нежилое </w:t>
            </w:r>
            <w:r w:rsidR="001867BC">
              <w:rPr>
                <w:rFonts w:asciiTheme="majorHAnsi" w:hAnsiTheme="majorHAnsi"/>
              </w:rPr>
              <w:t xml:space="preserve">здание котельной  по адресу </w:t>
            </w:r>
            <w:proofErr w:type="spellStart"/>
            <w:r w:rsidR="001867BC">
              <w:rPr>
                <w:rFonts w:asciiTheme="majorHAnsi" w:hAnsiTheme="majorHAnsi"/>
              </w:rPr>
              <w:t>г</w:t>
            </w:r>
            <w:proofErr w:type="gramStart"/>
            <w:r w:rsidR="001867BC">
              <w:rPr>
                <w:rFonts w:asciiTheme="majorHAnsi" w:hAnsiTheme="majorHAnsi"/>
              </w:rPr>
              <w:t>.С</w:t>
            </w:r>
            <w:proofErr w:type="gramEnd"/>
            <w:r w:rsidR="001867BC">
              <w:rPr>
                <w:rFonts w:asciiTheme="majorHAnsi" w:hAnsiTheme="majorHAnsi"/>
              </w:rPr>
              <w:t>арапул</w:t>
            </w:r>
            <w:proofErr w:type="spellEnd"/>
            <w:r w:rsidR="001867BC">
              <w:rPr>
                <w:rFonts w:asciiTheme="majorHAnsi" w:hAnsiTheme="majorHAnsi"/>
              </w:rPr>
              <w:t xml:space="preserve">, </w:t>
            </w:r>
            <w:proofErr w:type="spellStart"/>
            <w:r w:rsidR="001867BC">
              <w:rPr>
                <w:rFonts w:asciiTheme="majorHAnsi" w:hAnsiTheme="majorHAnsi"/>
              </w:rPr>
              <w:t>ул.Барановская</w:t>
            </w:r>
            <w:proofErr w:type="spellEnd"/>
            <w:r w:rsidR="001867BC">
              <w:rPr>
                <w:rFonts w:asciiTheme="majorHAnsi" w:hAnsiTheme="majorHAnsi"/>
              </w:rPr>
              <w:t xml:space="preserve"> дача (кадастровый номер 18:30:000298:2041), с земельным участком, занимаемым зданием. </w:t>
            </w:r>
          </w:p>
        </w:tc>
        <w:tc>
          <w:tcPr>
            <w:tcW w:w="3350" w:type="dxa"/>
          </w:tcPr>
          <w:p w:rsidR="00B5703D" w:rsidRPr="005B794F" w:rsidRDefault="00D52566" w:rsidP="00D52566">
            <w:pPr>
              <w:spacing w:line="276" w:lineRule="auto"/>
              <w:jc w:val="center"/>
              <w:rPr>
                <w:rFonts w:asciiTheme="majorHAnsi" w:hAnsiTheme="majorHAnsi"/>
                <w:color w:val="FF0000"/>
                <w:lang w:eastAsia="en-US"/>
              </w:rPr>
            </w:pPr>
            <w:r w:rsidRPr="00D52566">
              <w:rPr>
                <w:rFonts w:asciiTheme="majorHAnsi" w:hAnsiTheme="majorHAnsi"/>
                <w:lang w:eastAsia="en-US"/>
              </w:rPr>
              <w:t>Объявленные торги не состоялись, в связи с отсутствием поданных заявок</w:t>
            </w:r>
          </w:p>
        </w:tc>
        <w:tc>
          <w:tcPr>
            <w:tcW w:w="1644" w:type="dxa"/>
          </w:tcPr>
          <w:p w:rsidR="00B5703D" w:rsidRPr="005B794F" w:rsidRDefault="00FC0326" w:rsidP="00B670E7">
            <w:pPr>
              <w:spacing w:line="276" w:lineRule="auto"/>
              <w:jc w:val="center"/>
              <w:rPr>
                <w:rFonts w:asciiTheme="majorHAnsi" w:hAnsiTheme="majorHAnsi"/>
                <w:color w:val="FF0000"/>
                <w:lang w:eastAsia="en-US"/>
              </w:rPr>
            </w:pPr>
            <w:r>
              <w:rPr>
                <w:rFonts w:asciiTheme="majorHAnsi" w:hAnsiTheme="majorHAnsi"/>
                <w:color w:val="FF0000"/>
                <w:lang w:eastAsia="en-US"/>
              </w:rPr>
              <w:t>-</w:t>
            </w:r>
          </w:p>
        </w:tc>
        <w:tc>
          <w:tcPr>
            <w:tcW w:w="1101" w:type="dxa"/>
          </w:tcPr>
          <w:p w:rsidR="00B5703D" w:rsidRPr="00CA60A6" w:rsidRDefault="00FC0326" w:rsidP="00B670E7">
            <w:pPr>
              <w:spacing w:line="276" w:lineRule="auto"/>
              <w:jc w:val="center"/>
              <w:rPr>
                <w:rFonts w:asciiTheme="majorHAnsi" w:hAnsiTheme="majorHAnsi"/>
                <w:lang w:eastAsia="en-US"/>
              </w:rPr>
            </w:pPr>
            <w:r w:rsidRPr="00CA60A6">
              <w:rPr>
                <w:rFonts w:asciiTheme="majorHAnsi" w:hAnsiTheme="majorHAnsi"/>
                <w:lang w:eastAsia="en-US"/>
              </w:rPr>
              <w:t>-</w:t>
            </w:r>
          </w:p>
        </w:tc>
      </w:tr>
      <w:tr w:rsidR="00C92298" w:rsidRPr="005B794F" w:rsidTr="00C92298">
        <w:tc>
          <w:tcPr>
            <w:tcW w:w="673" w:type="dxa"/>
          </w:tcPr>
          <w:p w:rsidR="00C92298" w:rsidRDefault="00C92298" w:rsidP="00C92298">
            <w:pPr>
              <w:spacing w:line="276" w:lineRule="auto"/>
              <w:jc w:val="center"/>
              <w:rPr>
                <w:rFonts w:asciiTheme="majorHAnsi" w:hAnsiTheme="majorHAnsi"/>
                <w:lang w:eastAsia="en-US"/>
              </w:rPr>
            </w:pPr>
            <w:r>
              <w:rPr>
                <w:rFonts w:asciiTheme="majorHAnsi" w:hAnsiTheme="majorHAnsi"/>
                <w:lang w:eastAsia="en-US"/>
              </w:rPr>
              <w:t>7</w:t>
            </w:r>
          </w:p>
        </w:tc>
        <w:tc>
          <w:tcPr>
            <w:tcW w:w="2979" w:type="dxa"/>
          </w:tcPr>
          <w:p w:rsidR="00C92298" w:rsidRDefault="00C92298" w:rsidP="00C92298">
            <w:pPr>
              <w:spacing w:line="276" w:lineRule="auto"/>
              <w:jc w:val="center"/>
              <w:rPr>
                <w:rFonts w:asciiTheme="majorHAnsi" w:hAnsiTheme="majorHAnsi"/>
              </w:rPr>
            </w:pPr>
            <w:r>
              <w:rPr>
                <w:rFonts w:asciiTheme="majorHAnsi" w:hAnsiTheme="majorHAnsi"/>
              </w:rPr>
              <w:t xml:space="preserve">Нежилое здание  по адресу г. Сарапул,  ул. </w:t>
            </w:r>
            <w:proofErr w:type="gramStart"/>
            <w:r>
              <w:rPr>
                <w:rFonts w:asciiTheme="majorHAnsi" w:hAnsiTheme="majorHAnsi"/>
              </w:rPr>
              <w:t>Советская</w:t>
            </w:r>
            <w:proofErr w:type="gramEnd"/>
            <w:r>
              <w:rPr>
                <w:rFonts w:asciiTheme="majorHAnsi" w:hAnsiTheme="majorHAnsi"/>
              </w:rPr>
              <w:t xml:space="preserve">, 8 (309,6 </w:t>
            </w:r>
            <w:proofErr w:type="spellStart"/>
            <w:r>
              <w:rPr>
                <w:rFonts w:asciiTheme="majorHAnsi" w:hAnsiTheme="majorHAnsi"/>
              </w:rPr>
              <w:t>кв.м</w:t>
            </w:r>
            <w:proofErr w:type="spellEnd"/>
            <w:r>
              <w:rPr>
                <w:rFonts w:asciiTheme="majorHAnsi" w:hAnsiTheme="majorHAnsi"/>
              </w:rPr>
              <w:t>.), с земельным участком</w:t>
            </w:r>
          </w:p>
        </w:tc>
        <w:tc>
          <w:tcPr>
            <w:tcW w:w="3350" w:type="dxa"/>
          </w:tcPr>
          <w:p w:rsidR="00C92298" w:rsidRPr="005B794F" w:rsidRDefault="00D52566" w:rsidP="00C92298">
            <w:pPr>
              <w:spacing w:line="276" w:lineRule="auto"/>
              <w:jc w:val="center"/>
              <w:rPr>
                <w:rFonts w:asciiTheme="majorHAnsi" w:hAnsiTheme="majorHAnsi"/>
                <w:color w:val="FF0000"/>
                <w:lang w:eastAsia="en-US"/>
              </w:rPr>
            </w:pPr>
            <w:r w:rsidRPr="00D52566">
              <w:rPr>
                <w:rFonts w:asciiTheme="majorHAnsi" w:hAnsiTheme="majorHAnsi"/>
                <w:lang w:eastAsia="en-US"/>
              </w:rPr>
              <w:t>Объявленные торги не состоялись, в связи с отсутствием поданных заявок</w:t>
            </w:r>
          </w:p>
        </w:tc>
        <w:tc>
          <w:tcPr>
            <w:tcW w:w="1644" w:type="dxa"/>
          </w:tcPr>
          <w:p w:rsidR="00C92298" w:rsidRPr="005B794F" w:rsidRDefault="00FC0326" w:rsidP="00C92298">
            <w:pPr>
              <w:spacing w:line="276" w:lineRule="auto"/>
              <w:jc w:val="center"/>
              <w:rPr>
                <w:rFonts w:asciiTheme="majorHAnsi" w:hAnsiTheme="majorHAnsi"/>
                <w:color w:val="FF0000"/>
                <w:lang w:eastAsia="en-US"/>
              </w:rPr>
            </w:pPr>
            <w:r>
              <w:rPr>
                <w:rFonts w:asciiTheme="majorHAnsi" w:hAnsiTheme="majorHAnsi"/>
                <w:color w:val="FF0000"/>
                <w:lang w:eastAsia="en-US"/>
              </w:rPr>
              <w:t>-</w:t>
            </w:r>
          </w:p>
        </w:tc>
        <w:tc>
          <w:tcPr>
            <w:tcW w:w="1101" w:type="dxa"/>
          </w:tcPr>
          <w:p w:rsidR="00C92298" w:rsidRPr="00CA60A6" w:rsidRDefault="00C92298" w:rsidP="00C92298">
            <w:pPr>
              <w:spacing w:line="276" w:lineRule="auto"/>
              <w:jc w:val="center"/>
              <w:rPr>
                <w:rFonts w:asciiTheme="majorHAnsi" w:hAnsiTheme="majorHAnsi"/>
                <w:lang w:eastAsia="en-US"/>
              </w:rPr>
            </w:pPr>
            <w:r w:rsidRPr="00CA60A6">
              <w:rPr>
                <w:rFonts w:asciiTheme="majorHAnsi" w:hAnsiTheme="majorHAnsi"/>
                <w:lang w:eastAsia="en-US"/>
              </w:rPr>
              <w:t>-</w:t>
            </w:r>
          </w:p>
        </w:tc>
      </w:tr>
      <w:tr w:rsidR="00CA60A6" w:rsidRPr="00ED3888" w:rsidTr="00C92298">
        <w:tc>
          <w:tcPr>
            <w:tcW w:w="673" w:type="dxa"/>
          </w:tcPr>
          <w:p w:rsidR="00CA60A6" w:rsidRPr="00DC15A1" w:rsidRDefault="005D6233" w:rsidP="00C92298">
            <w:pPr>
              <w:spacing w:line="276" w:lineRule="auto"/>
              <w:jc w:val="center"/>
              <w:rPr>
                <w:lang w:eastAsia="en-US"/>
              </w:rPr>
            </w:pPr>
            <w:r>
              <w:rPr>
                <w:lang w:eastAsia="en-US"/>
              </w:rPr>
              <w:t>8</w:t>
            </w:r>
          </w:p>
        </w:tc>
        <w:tc>
          <w:tcPr>
            <w:tcW w:w="2979" w:type="dxa"/>
          </w:tcPr>
          <w:p w:rsidR="00CA60A6" w:rsidRPr="00DC15A1" w:rsidRDefault="00871F8B" w:rsidP="00C92298">
            <w:pPr>
              <w:spacing w:line="276" w:lineRule="auto"/>
              <w:jc w:val="center"/>
            </w:pPr>
            <w:r>
              <w:t xml:space="preserve">Нежилое помещение  по адресу </w:t>
            </w:r>
            <w:proofErr w:type="spellStart"/>
            <w:r>
              <w:t>г</w:t>
            </w:r>
            <w:proofErr w:type="gramStart"/>
            <w:r>
              <w:t>.С</w:t>
            </w:r>
            <w:proofErr w:type="gramEnd"/>
            <w:r>
              <w:t>арапул</w:t>
            </w:r>
            <w:proofErr w:type="spellEnd"/>
            <w:r>
              <w:t xml:space="preserve">, ул. </w:t>
            </w:r>
            <w:r w:rsidR="00CA60A6">
              <w:t>Труда , 1</w:t>
            </w:r>
            <w:r>
              <w:t>, гараж</w:t>
            </w:r>
          </w:p>
        </w:tc>
        <w:tc>
          <w:tcPr>
            <w:tcW w:w="3350" w:type="dxa"/>
          </w:tcPr>
          <w:p w:rsidR="00CA60A6" w:rsidRPr="00DC15A1" w:rsidRDefault="00871F8B" w:rsidP="006D6475">
            <w:pPr>
              <w:spacing w:line="276" w:lineRule="auto"/>
              <w:jc w:val="center"/>
              <w:rPr>
                <w:lang w:eastAsia="en-US"/>
              </w:rPr>
            </w:pPr>
            <w:r w:rsidRPr="00D52566">
              <w:rPr>
                <w:rFonts w:asciiTheme="majorHAnsi" w:hAnsiTheme="majorHAnsi"/>
                <w:lang w:eastAsia="en-US"/>
              </w:rPr>
              <w:t>Реализовано посредством публичного предложения</w:t>
            </w:r>
          </w:p>
        </w:tc>
        <w:tc>
          <w:tcPr>
            <w:tcW w:w="1644" w:type="dxa"/>
          </w:tcPr>
          <w:p w:rsidR="00CA60A6" w:rsidRPr="00871F8B" w:rsidRDefault="00871F8B" w:rsidP="00C92298">
            <w:pPr>
              <w:spacing w:line="276" w:lineRule="auto"/>
              <w:jc w:val="center"/>
              <w:rPr>
                <w:rFonts w:asciiTheme="majorHAnsi" w:hAnsiTheme="majorHAnsi"/>
                <w:color w:val="FF0000"/>
                <w:lang w:eastAsia="en-US"/>
              </w:rPr>
            </w:pPr>
            <w:r w:rsidRPr="00871F8B">
              <w:rPr>
                <w:rFonts w:asciiTheme="majorHAnsi" w:hAnsiTheme="majorHAnsi"/>
                <w:lang w:eastAsia="en-US"/>
              </w:rPr>
              <w:t>675,4</w:t>
            </w:r>
          </w:p>
        </w:tc>
        <w:tc>
          <w:tcPr>
            <w:tcW w:w="1101" w:type="dxa"/>
          </w:tcPr>
          <w:p w:rsidR="00CA60A6" w:rsidRPr="000C6FA9" w:rsidRDefault="000C6FA9" w:rsidP="000C6FA9">
            <w:pPr>
              <w:spacing w:line="276" w:lineRule="auto"/>
              <w:jc w:val="center"/>
              <w:rPr>
                <w:rFonts w:asciiTheme="majorHAnsi" w:hAnsiTheme="majorHAnsi"/>
                <w:highlight w:val="yellow"/>
                <w:lang w:eastAsia="en-US"/>
              </w:rPr>
            </w:pPr>
            <w:r w:rsidRPr="000C6FA9">
              <w:rPr>
                <w:rFonts w:asciiTheme="majorHAnsi" w:hAnsiTheme="majorHAnsi"/>
                <w:lang w:eastAsia="en-US"/>
              </w:rPr>
              <w:t>153,0</w:t>
            </w:r>
          </w:p>
        </w:tc>
      </w:tr>
      <w:tr w:rsidR="00CA60A6" w:rsidRPr="00ED3888" w:rsidTr="00C92298">
        <w:tc>
          <w:tcPr>
            <w:tcW w:w="673" w:type="dxa"/>
          </w:tcPr>
          <w:p w:rsidR="00CA60A6" w:rsidRPr="00DC15A1" w:rsidRDefault="005D6233" w:rsidP="00C92298">
            <w:pPr>
              <w:spacing w:line="276" w:lineRule="auto"/>
              <w:jc w:val="center"/>
              <w:rPr>
                <w:lang w:eastAsia="en-US"/>
              </w:rPr>
            </w:pPr>
            <w:r>
              <w:rPr>
                <w:lang w:eastAsia="en-US"/>
              </w:rPr>
              <w:t>9</w:t>
            </w:r>
          </w:p>
        </w:tc>
        <w:tc>
          <w:tcPr>
            <w:tcW w:w="2979" w:type="dxa"/>
          </w:tcPr>
          <w:p w:rsidR="00CA60A6" w:rsidRPr="00DC15A1" w:rsidRDefault="00871F8B" w:rsidP="00871F8B">
            <w:pPr>
              <w:spacing w:line="276" w:lineRule="auto"/>
              <w:jc w:val="center"/>
            </w:pPr>
            <w:r>
              <w:t xml:space="preserve">Нежилое помещение по  адресу </w:t>
            </w:r>
            <w:proofErr w:type="spellStart"/>
            <w:r>
              <w:t>г</w:t>
            </w:r>
            <w:proofErr w:type="gramStart"/>
            <w:r>
              <w:t>.С</w:t>
            </w:r>
            <w:proofErr w:type="gramEnd"/>
            <w:r>
              <w:t>арапул</w:t>
            </w:r>
            <w:proofErr w:type="spellEnd"/>
            <w:r>
              <w:t xml:space="preserve">, </w:t>
            </w:r>
            <w:proofErr w:type="spellStart"/>
            <w:r>
              <w:lastRenderedPageBreak/>
              <w:t>ул.Фурманова</w:t>
            </w:r>
            <w:proofErr w:type="spellEnd"/>
            <w:r>
              <w:t xml:space="preserve">, 7/3 </w:t>
            </w:r>
          </w:p>
        </w:tc>
        <w:tc>
          <w:tcPr>
            <w:tcW w:w="3350" w:type="dxa"/>
          </w:tcPr>
          <w:p w:rsidR="00CA60A6" w:rsidRPr="00DC15A1" w:rsidRDefault="00871F8B" w:rsidP="006D6475">
            <w:pPr>
              <w:spacing w:line="276" w:lineRule="auto"/>
              <w:jc w:val="center"/>
              <w:rPr>
                <w:lang w:eastAsia="en-US"/>
              </w:rPr>
            </w:pPr>
            <w:r w:rsidRPr="009D0BCD">
              <w:rPr>
                <w:rFonts w:asciiTheme="majorHAnsi" w:hAnsiTheme="majorHAnsi"/>
                <w:lang w:eastAsia="en-US"/>
              </w:rPr>
              <w:lastRenderedPageBreak/>
              <w:t>Реализовано  на торгах без объявления  цены</w:t>
            </w:r>
          </w:p>
        </w:tc>
        <w:tc>
          <w:tcPr>
            <w:tcW w:w="1644" w:type="dxa"/>
          </w:tcPr>
          <w:p w:rsidR="00CA60A6" w:rsidRPr="00871F8B" w:rsidRDefault="00871F8B" w:rsidP="00C92298">
            <w:pPr>
              <w:spacing w:line="276" w:lineRule="auto"/>
              <w:jc w:val="center"/>
              <w:rPr>
                <w:rFonts w:asciiTheme="majorHAnsi" w:hAnsiTheme="majorHAnsi"/>
                <w:color w:val="FF0000"/>
                <w:lang w:eastAsia="en-US"/>
              </w:rPr>
            </w:pPr>
            <w:r w:rsidRPr="00871F8B">
              <w:rPr>
                <w:rFonts w:asciiTheme="majorHAnsi" w:hAnsiTheme="majorHAnsi"/>
                <w:lang w:eastAsia="en-US"/>
              </w:rPr>
              <w:t>627,3</w:t>
            </w:r>
          </w:p>
        </w:tc>
        <w:tc>
          <w:tcPr>
            <w:tcW w:w="1101" w:type="dxa"/>
          </w:tcPr>
          <w:p w:rsidR="00CA60A6" w:rsidRPr="000C6FA9" w:rsidRDefault="000C6FA9" w:rsidP="00C92298">
            <w:pPr>
              <w:spacing w:line="276" w:lineRule="auto"/>
              <w:jc w:val="center"/>
              <w:rPr>
                <w:rFonts w:asciiTheme="majorHAnsi" w:hAnsiTheme="majorHAnsi"/>
                <w:highlight w:val="yellow"/>
                <w:lang w:eastAsia="en-US"/>
              </w:rPr>
            </w:pPr>
            <w:r w:rsidRPr="000C6FA9">
              <w:rPr>
                <w:rFonts w:asciiTheme="majorHAnsi" w:hAnsiTheme="majorHAnsi"/>
                <w:lang w:eastAsia="en-US"/>
              </w:rPr>
              <w:t>103,0</w:t>
            </w:r>
          </w:p>
        </w:tc>
      </w:tr>
      <w:tr w:rsidR="00C92298" w:rsidRPr="00ED3888" w:rsidTr="00C92298">
        <w:tc>
          <w:tcPr>
            <w:tcW w:w="673" w:type="dxa"/>
          </w:tcPr>
          <w:p w:rsidR="00C92298" w:rsidRPr="00DC15A1" w:rsidRDefault="005D6233" w:rsidP="00C92298">
            <w:pPr>
              <w:spacing w:line="276" w:lineRule="auto"/>
              <w:jc w:val="center"/>
              <w:rPr>
                <w:lang w:eastAsia="en-US"/>
              </w:rPr>
            </w:pPr>
            <w:r>
              <w:rPr>
                <w:lang w:eastAsia="en-US"/>
              </w:rPr>
              <w:lastRenderedPageBreak/>
              <w:t>10</w:t>
            </w:r>
          </w:p>
        </w:tc>
        <w:tc>
          <w:tcPr>
            <w:tcW w:w="2979" w:type="dxa"/>
          </w:tcPr>
          <w:p w:rsidR="00C92298" w:rsidRPr="00DC15A1" w:rsidRDefault="00C92298" w:rsidP="00C92298">
            <w:pPr>
              <w:spacing w:line="276" w:lineRule="auto"/>
              <w:jc w:val="center"/>
            </w:pPr>
            <w:r w:rsidRPr="00DC15A1">
              <w:t xml:space="preserve">Нежилое помещение по адресу г. Сарапул,  ул. Жуковского, 14 (219,2кв.м.)  </w:t>
            </w:r>
          </w:p>
        </w:tc>
        <w:tc>
          <w:tcPr>
            <w:tcW w:w="3350" w:type="dxa"/>
          </w:tcPr>
          <w:p w:rsidR="00C92298" w:rsidRPr="00DC15A1" w:rsidRDefault="006D6475" w:rsidP="006D6475">
            <w:pPr>
              <w:spacing w:line="276" w:lineRule="auto"/>
              <w:jc w:val="center"/>
              <w:rPr>
                <w:lang w:eastAsia="en-US"/>
              </w:rPr>
            </w:pPr>
            <w:r w:rsidRPr="00DC15A1">
              <w:rPr>
                <w:lang w:eastAsia="en-US"/>
              </w:rPr>
              <w:t xml:space="preserve">Объект  продан на аукционе в январе 2023 года </w:t>
            </w:r>
          </w:p>
        </w:tc>
        <w:tc>
          <w:tcPr>
            <w:tcW w:w="1644" w:type="dxa"/>
          </w:tcPr>
          <w:p w:rsidR="00C92298" w:rsidRPr="00ED3888" w:rsidRDefault="00C92298" w:rsidP="00C92298">
            <w:pPr>
              <w:spacing w:line="276" w:lineRule="auto"/>
              <w:jc w:val="center"/>
              <w:rPr>
                <w:rFonts w:asciiTheme="majorHAnsi" w:hAnsiTheme="majorHAnsi"/>
                <w:b/>
                <w:color w:val="FF0000"/>
                <w:lang w:eastAsia="en-US"/>
              </w:rPr>
            </w:pPr>
          </w:p>
        </w:tc>
        <w:tc>
          <w:tcPr>
            <w:tcW w:w="1101" w:type="dxa"/>
          </w:tcPr>
          <w:p w:rsidR="00C92298" w:rsidRPr="00CA60A6" w:rsidRDefault="00C92298" w:rsidP="00C92298">
            <w:pPr>
              <w:spacing w:line="276" w:lineRule="auto"/>
              <w:jc w:val="center"/>
              <w:rPr>
                <w:rFonts w:asciiTheme="majorHAnsi" w:hAnsiTheme="majorHAnsi"/>
                <w:b/>
                <w:highlight w:val="yellow"/>
                <w:lang w:eastAsia="en-US"/>
              </w:rPr>
            </w:pPr>
          </w:p>
        </w:tc>
      </w:tr>
      <w:tr w:rsidR="00C92298" w:rsidRPr="00ED3888" w:rsidTr="00C92298">
        <w:tc>
          <w:tcPr>
            <w:tcW w:w="673" w:type="dxa"/>
          </w:tcPr>
          <w:p w:rsidR="00C92298" w:rsidRPr="00DC15A1" w:rsidRDefault="005D6233" w:rsidP="00C92298">
            <w:pPr>
              <w:spacing w:line="276" w:lineRule="auto"/>
              <w:jc w:val="center"/>
              <w:rPr>
                <w:lang w:eastAsia="en-US"/>
              </w:rPr>
            </w:pPr>
            <w:r>
              <w:rPr>
                <w:lang w:eastAsia="en-US"/>
              </w:rPr>
              <w:t>11</w:t>
            </w:r>
          </w:p>
        </w:tc>
        <w:tc>
          <w:tcPr>
            <w:tcW w:w="2979" w:type="dxa"/>
          </w:tcPr>
          <w:p w:rsidR="00C92298" w:rsidRPr="00DC15A1" w:rsidRDefault="00C92298" w:rsidP="00C92298">
            <w:pPr>
              <w:spacing w:line="276" w:lineRule="auto"/>
              <w:jc w:val="center"/>
            </w:pPr>
            <w:r w:rsidRPr="00DC15A1">
              <w:t xml:space="preserve">Нежилое помещение по адресу г. Сарапул,  ул. 1-ая </w:t>
            </w:r>
            <w:proofErr w:type="gramStart"/>
            <w:r w:rsidRPr="00DC15A1">
              <w:t>Дачная</w:t>
            </w:r>
            <w:proofErr w:type="gramEnd"/>
            <w:r w:rsidRPr="00DC15A1">
              <w:t xml:space="preserve">, 32 (116,6кв.м.)  </w:t>
            </w:r>
          </w:p>
        </w:tc>
        <w:tc>
          <w:tcPr>
            <w:tcW w:w="3350" w:type="dxa"/>
          </w:tcPr>
          <w:p w:rsidR="00C92298" w:rsidRPr="00DC15A1" w:rsidRDefault="006D6475" w:rsidP="00C92298">
            <w:pPr>
              <w:spacing w:line="276" w:lineRule="auto"/>
              <w:jc w:val="center"/>
              <w:rPr>
                <w:lang w:eastAsia="en-US"/>
              </w:rPr>
            </w:pPr>
            <w:r w:rsidRPr="00DC15A1">
              <w:rPr>
                <w:lang w:eastAsia="en-US"/>
              </w:rPr>
              <w:t>Объект  продан на аукционе в январе 2023 года</w:t>
            </w:r>
          </w:p>
        </w:tc>
        <w:tc>
          <w:tcPr>
            <w:tcW w:w="1644" w:type="dxa"/>
          </w:tcPr>
          <w:p w:rsidR="00C92298" w:rsidRPr="00ED3888" w:rsidRDefault="00C92298" w:rsidP="00C92298">
            <w:pPr>
              <w:spacing w:line="276" w:lineRule="auto"/>
              <w:jc w:val="center"/>
              <w:rPr>
                <w:rFonts w:asciiTheme="majorHAnsi" w:hAnsiTheme="majorHAnsi"/>
                <w:b/>
                <w:color w:val="FF0000"/>
                <w:lang w:eastAsia="en-US"/>
              </w:rPr>
            </w:pPr>
          </w:p>
        </w:tc>
        <w:tc>
          <w:tcPr>
            <w:tcW w:w="1101" w:type="dxa"/>
          </w:tcPr>
          <w:p w:rsidR="00C92298" w:rsidRPr="00CA60A6" w:rsidRDefault="00C92298" w:rsidP="00C92298">
            <w:pPr>
              <w:spacing w:line="276" w:lineRule="auto"/>
              <w:jc w:val="center"/>
              <w:rPr>
                <w:rFonts w:asciiTheme="majorHAnsi" w:hAnsiTheme="majorHAnsi"/>
                <w:b/>
                <w:highlight w:val="yellow"/>
                <w:lang w:eastAsia="en-US"/>
              </w:rPr>
            </w:pPr>
          </w:p>
        </w:tc>
      </w:tr>
    </w:tbl>
    <w:p w:rsidR="00B5703D" w:rsidRDefault="00B5703D" w:rsidP="00B5703D">
      <w:pPr>
        <w:pStyle w:val="a3"/>
        <w:ind w:firstLine="709"/>
        <w:jc w:val="both"/>
        <w:rPr>
          <w:rFonts w:asciiTheme="majorHAnsi" w:hAnsiTheme="majorHAnsi" w:cs="Times New Roman"/>
          <w:sz w:val="24"/>
          <w:szCs w:val="24"/>
          <w:lang w:eastAsia="en-US"/>
        </w:rPr>
      </w:pPr>
    </w:p>
    <w:p w:rsidR="007039D8" w:rsidRDefault="007039D8" w:rsidP="00B5703D">
      <w:pPr>
        <w:pStyle w:val="a3"/>
        <w:ind w:firstLine="709"/>
        <w:jc w:val="both"/>
        <w:rPr>
          <w:rFonts w:asciiTheme="majorHAnsi" w:hAnsiTheme="majorHAnsi" w:cs="Times New Roman"/>
          <w:sz w:val="24"/>
          <w:szCs w:val="24"/>
          <w:lang w:eastAsia="en-US"/>
        </w:rPr>
      </w:pPr>
      <w:r>
        <w:rPr>
          <w:rFonts w:asciiTheme="majorHAnsi" w:hAnsiTheme="majorHAnsi" w:cs="Times New Roman"/>
          <w:sz w:val="24"/>
          <w:szCs w:val="24"/>
          <w:lang w:eastAsia="en-US"/>
        </w:rPr>
        <w:t xml:space="preserve">В течение  2022 года в соответствии с решениями </w:t>
      </w:r>
      <w:proofErr w:type="spellStart"/>
      <w:r>
        <w:rPr>
          <w:rFonts w:asciiTheme="majorHAnsi" w:hAnsiTheme="majorHAnsi" w:cs="Times New Roman"/>
          <w:sz w:val="24"/>
          <w:szCs w:val="24"/>
          <w:lang w:eastAsia="en-US"/>
        </w:rPr>
        <w:t>Сарапульской</w:t>
      </w:r>
      <w:proofErr w:type="spellEnd"/>
      <w:r>
        <w:rPr>
          <w:rFonts w:asciiTheme="majorHAnsi" w:hAnsiTheme="majorHAnsi" w:cs="Times New Roman"/>
          <w:sz w:val="24"/>
          <w:szCs w:val="24"/>
          <w:lang w:eastAsia="en-US"/>
        </w:rPr>
        <w:t xml:space="preserve"> городской Думы дополнительно  заключено 2 договора  купли-продажи с арендаторами муниципального нежилого фонда, имеющими преимущественное  право  приобретения  арендуемого имущества, с предоставлением рассрочки платежа на 5 лет:  </w:t>
      </w:r>
    </w:p>
    <w:tbl>
      <w:tblPr>
        <w:tblStyle w:val="a5"/>
        <w:tblW w:w="7097" w:type="dxa"/>
        <w:tblInd w:w="-103" w:type="dxa"/>
        <w:tblLook w:val="04A0" w:firstRow="1" w:lastRow="0" w:firstColumn="1" w:lastColumn="0" w:noHBand="0" w:noVBand="1"/>
      </w:tblPr>
      <w:tblGrid>
        <w:gridCol w:w="715"/>
        <w:gridCol w:w="3607"/>
        <w:gridCol w:w="2775"/>
      </w:tblGrid>
      <w:tr w:rsidR="00ED00B6" w:rsidRPr="00CF5EB9" w:rsidTr="00ED00B6">
        <w:tc>
          <w:tcPr>
            <w:tcW w:w="715" w:type="dxa"/>
          </w:tcPr>
          <w:p w:rsidR="00ED00B6" w:rsidRPr="00CF5EB9" w:rsidRDefault="00ED00B6" w:rsidP="007039D8">
            <w:pPr>
              <w:ind w:right="-105"/>
              <w:jc w:val="center"/>
              <w:rPr>
                <w:rFonts w:asciiTheme="majorHAnsi" w:hAnsiTheme="majorHAnsi"/>
                <w:color w:val="000000" w:themeColor="text1"/>
              </w:rPr>
            </w:pPr>
            <w:r w:rsidRPr="00CF5EB9">
              <w:rPr>
                <w:rFonts w:asciiTheme="majorHAnsi" w:hAnsiTheme="majorHAnsi"/>
                <w:color w:val="000000" w:themeColor="text1"/>
              </w:rPr>
              <w:t xml:space="preserve">№ </w:t>
            </w:r>
            <w:proofErr w:type="gramStart"/>
            <w:r w:rsidRPr="00CF5EB9">
              <w:rPr>
                <w:rFonts w:asciiTheme="majorHAnsi" w:hAnsiTheme="majorHAnsi"/>
                <w:color w:val="000000" w:themeColor="text1"/>
              </w:rPr>
              <w:t>п</w:t>
            </w:r>
            <w:proofErr w:type="gramEnd"/>
            <w:r w:rsidRPr="00CF5EB9">
              <w:rPr>
                <w:rFonts w:asciiTheme="majorHAnsi" w:hAnsiTheme="majorHAnsi"/>
                <w:color w:val="000000" w:themeColor="text1"/>
              </w:rPr>
              <w:t>/п</w:t>
            </w:r>
          </w:p>
        </w:tc>
        <w:tc>
          <w:tcPr>
            <w:tcW w:w="3607" w:type="dxa"/>
          </w:tcPr>
          <w:p w:rsidR="00ED00B6" w:rsidRPr="00CF5EB9" w:rsidRDefault="00ED00B6" w:rsidP="007039D8">
            <w:pPr>
              <w:ind w:right="-105"/>
              <w:jc w:val="center"/>
              <w:rPr>
                <w:rFonts w:asciiTheme="majorHAnsi" w:hAnsiTheme="majorHAnsi"/>
                <w:color w:val="000000" w:themeColor="text1"/>
              </w:rPr>
            </w:pPr>
            <w:r w:rsidRPr="00CF5EB9">
              <w:rPr>
                <w:rFonts w:asciiTheme="majorHAnsi" w:hAnsiTheme="majorHAnsi"/>
                <w:color w:val="000000" w:themeColor="text1"/>
              </w:rPr>
              <w:t>Наименование объекта</w:t>
            </w:r>
          </w:p>
        </w:tc>
        <w:tc>
          <w:tcPr>
            <w:tcW w:w="2775" w:type="dxa"/>
          </w:tcPr>
          <w:p w:rsidR="00ED00B6" w:rsidRPr="00CF5EB9" w:rsidRDefault="00ED00B6" w:rsidP="007039D8">
            <w:pPr>
              <w:ind w:right="-105"/>
              <w:jc w:val="center"/>
              <w:rPr>
                <w:rFonts w:asciiTheme="majorHAnsi" w:hAnsiTheme="majorHAnsi"/>
                <w:color w:val="000000" w:themeColor="text1"/>
              </w:rPr>
            </w:pPr>
            <w:bookmarkStart w:id="0" w:name="_GoBack"/>
            <w:bookmarkEnd w:id="0"/>
            <w:r w:rsidRPr="00CF5EB9">
              <w:rPr>
                <w:rFonts w:asciiTheme="majorHAnsi" w:hAnsiTheme="majorHAnsi"/>
                <w:color w:val="000000" w:themeColor="text1"/>
              </w:rPr>
              <w:t>Площадь</w:t>
            </w:r>
          </w:p>
        </w:tc>
      </w:tr>
      <w:tr w:rsidR="00ED00B6" w:rsidRPr="00CF5EB9" w:rsidTr="00ED00B6">
        <w:tc>
          <w:tcPr>
            <w:tcW w:w="715" w:type="dxa"/>
          </w:tcPr>
          <w:p w:rsidR="00ED00B6" w:rsidRPr="00CF5EB9" w:rsidRDefault="00ED00B6" w:rsidP="007039D8">
            <w:pPr>
              <w:ind w:right="-105"/>
              <w:jc w:val="center"/>
              <w:rPr>
                <w:rFonts w:asciiTheme="majorHAnsi" w:hAnsiTheme="majorHAnsi"/>
                <w:color w:val="000000" w:themeColor="text1"/>
              </w:rPr>
            </w:pPr>
            <w:r w:rsidRPr="00CF5EB9">
              <w:rPr>
                <w:rFonts w:asciiTheme="majorHAnsi" w:hAnsiTheme="majorHAnsi"/>
                <w:color w:val="000000" w:themeColor="text1"/>
              </w:rPr>
              <w:t>1</w:t>
            </w:r>
          </w:p>
        </w:tc>
        <w:tc>
          <w:tcPr>
            <w:tcW w:w="3607" w:type="dxa"/>
          </w:tcPr>
          <w:p w:rsidR="00ED00B6" w:rsidRPr="00CF5EB9" w:rsidRDefault="00ED00B6" w:rsidP="007039D8">
            <w:pPr>
              <w:ind w:right="-105"/>
              <w:jc w:val="center"/>
              <w:rPr>
                <w:rFonts w:asciiTheme="majorHAnsi" w:hAnsiTheme="majorHAnsi"/>
                <w:color w:val="000000" w:themeColor="text1"/>
              </w:rPr>
            </w:pPr>
            <w:r w:rsidRPr="00CF5EB9">
              <w:rPr>
                <w:rFonts w:asciiTheme="majorHAnsi" w:hAnsiTheme="majorHAnsi"/>
                <w:color w:val="000000" w:themeColor="text1"/>
              </w:rPr>
              <w:t xml:space="preserve">Нежилое помещение   по  адресу </w:t>
            </w:r>
            <w:proofErr w:type="spellStart"/>
            <w:r w:rsidRPr="00CF5EB9">
              <w:rPr>
                <w:rFonts w:asciiTheme="majorHAnsi" w:hAnsiTheme="majorHAnsi"/>
                <w:color w:val="000000" w:themeColor="text1"/>
              </w:rPr>
              <w:t>г</w:t>
            </w:r>
            <w:proofErr w:type="gramStart"/>
            <w:r w:rsidRPr="00CF5EB9">
              <w:rPr>
                <w:rFonts w:asciiTheme="majorHAnsi" w:hAnsiTheme="majorHAnsi"/>
                <w:color w:val="000000" w:themeColor="text1"/>
              </w:rPr>
              <w:t>.С</w:t>
            </w:r>
            <w:proofErr w:type="gramEnd"/>
            <w:r w:rsidRPr="00CF5EB9">
              <w:rPr>
                <w:rFonts w:asciiTheme="majorHAnsi" w:hAnsiTheme="majorHAnsi"/>
                <w:color w:val="000000" w:themeColor="text1"/>
              </w:rPr>
              <w:t>арапул</w:t>
            </w:r>
            <w:proofErr w:type="spellEnd"/>
            <w:r w:rsidRPr="00CF5EB9">
              <w:rPr>
                <w:rFonts w:asciiTheme="majorHAnsi" w:hAnsiTheme="majorHAnsi"/>
                <w:color w:val="000000" w:themeColor="text1"/>
              </w:rPr>
              <w:t>, ул.Горького,102</w:t>
            </w:r>
          </w:p>
        </w:tc>
        <w:tc>
          <w:tcPr>
            <w:tcW w:w="2775" w:type="dxa"/>
          </w:tcPr>
          <w:p w:rsidR="00ED00B6" w:rsidRPr="00CF5EB9" w:rsidRDefault="00ED00B6" w:rsidP="007039D8">
            <w:pPr>
              <w:ind w:right="-105"/>
              <w:jc w:val="center"/>
              <w:rPr>
                <w:rFonts w:asciiTheme="majorHAnsi" w:hAnsiTheme="majorHAnsi"/>
                <w:color w:val="000000" w:themeColor="text1"/>
              </w:rPr>
            </w:pPr>
            <w:r w:rsidRPr="00CF5EB9">
              <w:rPr>
                <w:rFonts w:asciiTheme="majorHAnsi" w:hAnsiTheme="majorHAnsi"/>
                <w:color w:val="000000" w:themeColor="text1"/>
              </w:rPr>
              <w:t>67,7</w:t>
            </w:r>
          </w:p>
        </w:tc>
      </w:tr>
      <w:tr w:rsidR="00ED00B6" w:rsidRPr="00CF5EB9" w:rsidTr="00ED00B6">
        <w:tc>
          <w:tcPr>
            <w:tcW w:w="715" w:type="dxa"/>
          </w:tcPr>
          <w:p w:rsidR="00ED00B6" w:rsidRPr="00CF5EB9" w:rsidRDefault="00ED00B6" w:rsidP="007039D8">
            <w:pPr>
              <w:ind w:right="-105"/>
              <w:jc w:val="center"/>
              <w:rPr>
                <w:rFonts w:asciiTheme="majorHAnsi" w:hAnsiTheme="majorHAnsi"/>
                <w:color w:val="000000" w:themeColor="text1"/>
              </w:rPr>
            </w:pPr>
            <w:r w:rsidRPr="00CF5EB9">
              <w:rPr>
                <w:rFonts w:asciiTheme="majorHAnsi" w:hAnsiTheme="majorHAnsi"/>
                <w:color w:val="000000" w:themeColor="text1"/>
              </w:rPr>
              <w:t>2</w:t>
            </w:r>
          </w:p>
        </w:tc>
        <w:tc>
          <w:tcPr>
            <w:tcW w:w="3607" w:type="dxa"/>
          </w:tcPr>
          <w:p w:rsidR="00ED00B6" w:rsidRPr="00CF5EB9" w:rsidRDefault="00ED00B6" w:rsidP="007039D8">
            <w:pPr>
              <w:ind w:right="-105"/>
              <w:jc w:val="center"/>
              <w:rPr>
                <w:rFonts w:asciiTheme="majorHAnsi" w:hAnsiTheme="majorHAnsi"/>
                <w:color w:val="000000" w:themeColor="text1"/>
              </w:rPr>
            </w:pPr>
            <w:r w:rsidRPr="00CF5EB9">
              <w:rPr>
                <w:rFonts w:asciiTheme="majorHAnsi" w:hAnsiTheme="majorHAnsi"/>
                <w:color w:val="000000" w:themeColor="text1"/>
              </w:rPr>
              <w:t xml:space="preserve">Нежилое помещение по  адресу </w:t>
            </w:r>
            <w:proofErr w:type="spellStart"/>
            <w:r w:rsidRPr="00CF5EB9">
              <w:rPr>
                <w:rFonts w:asciiTheme="majorHAnsi" w:hAnsiTheme="majorHAnsi"/>
                <w:color w:val="000000" w:themeColor="text1"/>
              </w:rPr>
              <w:t>г</w:t>
            </w:r>
            <w:proofErr w:type="gramStart"/>
            <w:r w:rsidRPr="00CF5EB9">
              <w:rPr>
                <w:rFonts w:asciiTheme="majorHAnsi" w:hAnsiTheme="majorHAnsi"/>
                <w:color w:val="000000" w:themeColor="text1"/>
              </w:rPr>
              <w:t>.С</w:t>
            </w:r>
            <w:proofErr w:type="gramEnd"/>
            <w:r w:rsidRPr="00CF5EB9">
              <w:rPr>
                <w:rFonts w:asciiTheme="majorHAnsi" w:hAnsiTheme="majorHAnsi"/>
                <w:color w:val="000000" w:themeColor="text1"/>
              </w:rPr>
              <w:t>арапул</w:t>
            </w:r>
            <w:proofErr w:type="spellEnd"/>
            <w:r w:rsidRPr="00CF5EB9">
              <w:rPr>
                <w:rFonts w:asciiTheme="majorHAnsi" w:hAnsiTheme="majorHAnsi"/>
                <w:color w:val="000000" w:themeColor="text1"/>
              </w:rPr>
              <w:t xml:space="preserve">, </w:t>
            </w:r>
            <w:proofErr w:type="spellStart"/>
            <w:r w:rsidRPr="00CF5EB9">
              <w:rPr>
                <w:rFonts w:asciiTheme="majorHAnsi" w:hAnsiTheme="majorHAnsi"/>
                <w:color w:val="000000" w:themeColor="text1"/>
              </w:rPr>
              <w:t>ул.Гоголя</w:t>
            </w:r>
            <w:proofErr w:type="spellEnd"/>
            <w:r w:rsidRPr="00CF5EB9">
              <w:rPr>
                <w:rFonts w:asciiTheme="majorHAnsi" w:hAnsiTheme="majorHAnsi"/>
                <w:color w:val="000000" w:themeColor="text1"/>
              </w:rPr>
              <w:t>, д.78</w:t>
            </w:r>
          </w:p>
        </w:tc>
        <w:tc>
          <w:tcPr>
            <w:tcW w:w="2775" w:type="dxa"/>
          </w:tcPr>
          <w:p w:rsidR="00ED00B6" w:rsidRPr="00CF5EB9" w:rsidRDefault="00ED00B6" w:rsidP="007039D8">
            <w:pPr>
              <w:ind w:right="-105"/>
              <w:jc w:val="center"/>
              <w:rPr>
                <w:rFonts w:asciiTheme="majorHAnsi" w:hAnsiTheme="majorHAnsi"/>
                <w:color w:val="000000" w:themeColor="text1"/>
                <w:lang w:val="en-US"/>
              </w:rPr>
            </w:pPr>
            <w:r w:rsidRPr="00CF5EB9">
              <w:rPr>
                <w:rFonts w:asciiTheme="majorHAnsi" w:hAnsiTheme="majorHAnsi"/>
                <w:color w:val="000000" w:themeColor="text1"/>
              </w:rPr>
              <w:t>90,3</w:t>
            </w:r>
          </w:p>
        </w:tc>
      </w:tr>
    </w:tbl>
    <w:p w:rsidR="007039D8" w:rsidRDefault="007039D8" w:rsidP="00B5703D">
      <w:pPr>
        <w:pStyle w:val="a3"/>
        <w:ind w:firstLine="709"/>
        <w:jc w:val="both"/>
        <w:rPr>
          <w:rFonts w:asciiTheme="majorHAnsi" w:hAnsiTheme="majorHAnsi" w:cs="Times New Roman"/>
          <w:sz w:val="24"/>
          <w:szCs w:val="24"/>
          <w:lang w:eastAsia="en-US"/>
        </w:rPr>
      </w:pPr>
    </w:p>
    <w:p w:rsidR="007039D8" w:rsidRDefault="005D1128" w:rsidP="00B5703D">
      <w:pPr>
        <w:pStyle w:val="a3"/>
        <w:ind w:firstLine="709"/>
        <w:jc w:val="both"/>
        <w:rPr>
          <w:rFonts w:asciiTheme="majorHAnsi" w:hAnsiTheme="majorHAnsi" w:cs="Times New Roman"/>
          <w:sz w:val="24"/>
          <w:szCs w:val="24"/>
          <w:lang w:eastAsia="en-US"/>
        </w:rPr>
      </w:pPr>
      <w:r>
        <w:rPr>
          <w:rFonts w:asciiTheme="majorHAnsi" w:hAnsiTheme="majorHAnsi" w:cs="Times New Roman"/>
          <w:sz w:val="24"/>
          <w:szCs w:val="24"/>
          <w:lang w:eastAsia="en-US"/>
        </w:rPr>
        <w:t xml:space="preserve">Общее поступление в бюджет  от реализации муниципального имущества за 2022 год составило: </w:t>
      </w:r>
    </w:p>
    <w:p w:rsidR="005D6233" w:rsidRDefault="005D6233" w:rsidP="00B5703D">
      <w:pPr>
        <w:pStyle w:val="a3"/>
        <w:ind w:firstLine="709"/>
        <w:jc w:val="both"/>
        <w:rPr>
          <w:rFonts w:asciiTheme="majorHAnsi" w:hAnsiTheme="majorHAnsi" w:cs="Times New Roman"/>
          <w:sz w:val="24"/>
          <w:szCs w:val="24"/>
          <w:lang w:eastAsia="en-US"/>
        </w:rPr>
      </w:pPr>
      <w:r>
        <w:rPr>
          <w:rFonts w:asciiTheme="majorHAnsi" w:hAnsiTheme="majorHAnsi" w:cs="Times New Roman"/>
          <w:sz w:val="24"/>
          <w:szCs w:val="24"/>
          <w:lang w:eastAsia="en-US"/>
        </w:rPr>
        <w:t xml:space="preserve">- 4994 </w:t>
      </w:r>
      <w:r w:rsidR="00B5703D">
        <w:rPr>
          <w:rFonts w:asciiTheme="majorHAnsi" w:hAnsiTheme="majorHAnsi" w:cs="Times New Roman"/>
          <w:sz w:val="24"/>
          <w:szCs w:val="24"/>
          <w:lang w:eastAsia="en-US"/>
        </w:rPr>
        <w:t xml:space="preserve"> тыс.</w:t>
      </w:r>
      <w:r w:rsidR="0096276D">
        <w:rPr>
          <w:rFonts w:asciiTheme="majorHAnsi" w:hAnsiTheme="majorHAnsi" w:cs="Times New Roman"/>
          <w:sz w:val="24"/>
          <w:szCs w:val="24"/>
          <w:lang w:eastAsia="en-US"/>
        </w:rPr>
        <w:t xml:space="preserve"> </w:t>
      </w:r>
      <w:r w:rsidR="00B5703D">
        <w:rPr>
          <w:rFonts w:asciiTheme="majorHAnsi" w:hAnsiTheme="majorHAnsi" w:cs="Times New Roman"/>
          <w:sz w:val="24"/>
          <w:szCs w:val="24"/>
          <w:lang w:eastAsia="en-US"/>
        </w:rPr>
        <w:t>руб.</w:t>
      </w:r>
      <w:r w:rsidRPr="005D6233">
        <w:rPr>
          <w:rFonts w:asciiTheme="majorHAnsi" w:hAnsiTheme="majorHAnsi" w:cs="Times New Roman"/>
          <w:sz w:val="24"/>
          <w:szCs w:val="24"/>
          <w:lang w:eastAsia="en-US"/>
        </w:rPr>
        <w:t xml:space="preserve"> </w:t>
      </w:r>
      <w:r>
        <w:rPr>
          <w:rFonts w:asciiTheme="majorHAnsi" w:hAnsiTheme="majorHAnsi" w:cs="Times New Roman"/>
          <w:sz w:val="24"/>
          <w:szCs w:val="24"/>
          <w:lang w:eastAsia="en-US"/>
        </w:rPr>
        <w:t>(продажа с торгов в соответствии с Федеральным законом №178-ФЗ от 21.12.2001);</w:t>
      </w:r>
    </w:p>
    <w:p w:rsidR="005D6233" w:rsidRDefault="005D6233" w:rsidP="00B5703D">
      <w:pPr>
        <w:pStyle w:val="a3"/>
        <w:ind w:firstLine="709"/>
        <w:jc w:val="both"/>
        <w:rPr>
          <w:rFonts w:asciiTheme="majorHAnsi" w:hAnsiTheme="majorHAnsi" w:cs="Times New Roman"/>
          <w:sz w:val="24"/>
          <w:szCs w:val="24"/>
          <w:lang w:eastAsia="en-US"/>
        </w:rPr>
      </w:pPr>
      <w:r>
        <w:rPr>
          <w:rFonts w:asciiTheme="majorHAnsi" w:hAnsiTheme="majorHAnsi" w:cs="Times New Roman"/>
          <w:sz w:val="24"/>
          <w:szCs w:val="24"/>
          <w:lang w:eastAsia="en-US"/>
        </w:rPr>
        <w:t xml:space="preserve">-  </w:t>
      </w:r>
      <w:r w:rsidR="0096276D">
        <w:rPr>
          <w:rFonts w:asciiTheme="majorHAnsi" w:hAnsiTheme="majorHAnsi" w:cs="Times New Roman"/>
          <w:sz w:val="24"/>
          <w:szCs w:val="24"/>
          <w:lang w:eastAsia="en-US"/>
        </w:rPr>
        <w:t>1989,06</w:t>
      </w:r>
      <w:r>
        <w:rPr>
          <w:rFonts w:asciiTheme="majorHAnsi" w:hAnsiTheme="majorHAnsi" w:cs="Times New Roman"/>
          <w:sz w:val="24"/>
          <w:szCs w:val="24"/>
          <w:lang w:eastAsia="en-US"/>
        </w:rPr>
        <w:t xml:space="preserve">   тыс.</w:t>
      </w:r>
      <w:r w:rsidR="0096276D">
        <w:rPr>
          <w:rFonts w:asciiTheme="majorHAnsi" w:hAnsiTheme="majorHAnsi" w:cs="Times New Roman"/>
          <w:sz w:val="24"/>
          <w:szCs w:val="24"/>
          <w:lang w:eastAsia="en-US"/>
        </w:rPr>
        <w:t xml:space="preserve"> </w:t>
      </w:r>
      <w:r>
        <w:rPr>
          <w:rFonts w:asciiTheme="majorHAnsi" w:hAnsiTheme="majorHAnsi" w:cs="Times New Roman"/>
          <w:sz w:val="24"/>
          <w:szCs w:val="24"/>
          <w:lang w:eastAsia="en-US"/>
        </w:rPr>
        <w:t xml:space="preserve">руб. (продажа по  преимущественному  праву в соответствии с Федеральным законом №159-ФЗ от 22.07.2008) </w:t>
      </w:r>
      <w:r w:rsidR="00B5703D">
        <w:rPr>
          <w:rFonts w:asciiTheme="majorHAnsi" w:hAnsiTheme="majorHAnsi" w:cs="Times New Roman"/>
          <w:sz w:val="24"/>
          <w:szCs w:val="24"/>
          <w:lang w:eastAsia="en-US"/>
        </w:rPr>
        <w:t xml:space="preserve">  </w:t>
      </w:r>
    </w:p>
    <w:p w:rsidR="00B5703D" w:rsidRDefault="00B5703D" w:rsidP="00B5703D">
      <w:pPr>
        <w:pStyle w:val="a3"/>
        <w:ind w:firstLine="709"/>
        <w:jc w:val="both"/>
        <w:rPr>
          <w:rFonts w:asciiTheme="majorHAnsi" w:hAnsiTheme="majorHAnsi" w:cs="Times New Roman"/>
          <w:sz w:val="24"/>
          <w:szCs w:val="24"/>
          <w:lang w:eastAsia="en-US"/>
        </w:rPr>
      </w:pPr>
      <w:r>
        <w:rPr>
          <w:rFonts w:asciiTheme="majorHAnsi" w:hAnsiTheme="majorHAnsi" w:cs="Times New Roman"/>
          <w:sz w:val="24"/>
          <w:szCs w:val="24"/>
          <w:lang w:eastAsia="en-US"/>
        </w:rPr>
        <w:t xml:space="preserve">Расходы на содержание имущества  сокращены на  </w:t>
      </w:r>
      <w:r w:rsidR="000C6FA9">
        <w:rPr>
          <w:rFonts w:asciiTheme="majorHAnsi" w:hAnsiTheme="majorHAnsi" w:cs="Times New Roman"/>
          <w:sz w:val="24"/>
          <w:szCs w:val="24"/>
          <w:lang w:eastAsia="en-US"/>
        </w:rPr>
        <w:t>323</w:t>
      </w:r>
      <w:r>
        <w:rPr>
          <w:rFonts w:asciiTheme="majorHAnsi" w:hAnsiTheme="majorHAnsi" w:cs="Times New Roman"/>
          <w:sz w:val="24"/>
          <w:szCs w:val="24"/>
          <w:lang w:eastAsia="en-US"/>
        </w:rPr>
        <w:t xml:space="preserve">  </w:t>
      </w:r>
      <w:proofErr w:type="spellStart"/>
      <w:r>
        <w:rPr>
          <w:rFonts w:asciiTheme="majorHAnsi" w:hAnsiTheme="majorHAnsi" w:cs="Times New Roman"/>
          <w:sz w:val="24"/>
          <w:szCs w:val="24"/>
          <w:lang w:eastAsia="en-US"/>
        </w:rPr>
        <w:t>тыс</w:t>
      </w:r>
      <w:proofErr w:type="gramStart"/>
      <w:r>
        <w:rPr>
          <w:rFonts w:asciiTheme="majorHAnsi" w:hAnsiTheme="majorHAnsi" w:cs="Times New Roman"/>
          <w:sz w:val="24"/>
          <w:szCs w:val="24"/>
          <w:lang w:eastAsia="en-US"/>
        </w:rPr>
        <w:t>.р</w:t>
      </w:r>
      <w:proofErr w:type="gramEnd"/>
      <w:r>
        <w:rPr>
          <w:rFonts w:asciiTheme="majorHAnsi" w:hAnsiTheme="majorHAnsi" w:cs="Times New Roman"/>
          <w:sz w:val="24"/>
          <w:szCs w:val="24"/>
          <w:lang w:eastAsia="en-US"/>
        </w:rPr>
        <w:t>уб</w:t>
      </w:r>
      <w:proofErr w:type="spellEnd"/>
      <w:r>
        <w:rPr>
          <w:rFonts w:asciiTheme="majorHAnsi" w:hAnsiTheme="majorHAnsi" w:cs="Times New Roman"/>
          <w:sz w:val="24"/>
          <w:szCs w:val="24"/>
          <w:lang w:eastAsia="en-US"/>
        </w:rPr>
        <w:t>.</w:t>
      </w:r>
    </w:p>
    <w:p w:rsidR="00B5703D" w:rsidRDefault="00B5703D" w:rsidP="00B5703D">
      <w:pPr>
        <w:pStyle w:val="a3"/>
        <w:ind w:firstLine="709"/>
        <w:jc w:val="both"/>
        <w:rPr>
          <w:rFonts w:asciiTheme="majorHAnsi" w:hAnsiTheme="majorHAnsi" w:cs="Times New Roman"/>
          <w:sz w:val="24"/>
          <w:szCs w:val="24"/>
          <w:lang w:eastAsia="en-US"/>
        </w:rPr>
      </w:pPr>
    </w:p>
    <w:p w:rsidR="00B5703D" w:rsidRDefault="00B5703D" w:rsidP="00B5703D">
      <w:pPr>
        <w:pStyle w:val="a3"/>
        <w:jc w:val="both"/>
        <w:rPr>
          <w:rFonts w:asciiTheme="majorHAnsi" w:hAnsiTheme="majorHAnsi" w:cs="Times New Roman"/>
          <w:sz w:val="24"/>
          <w:szCs w:val="24"/>
          <w:lang w:eastAsia="en-US"/>
        </w:rPr>
      </w:pPr>
      <w:r>
        <w:rPr>
          <w:rFonts w:asciiTheme="majorHAnsi" w:hAnsiTheme="majorHAnsi" w:cs="Times New Roman"/>
          <w:sz w:val="24"/>
          <w:szCs w:val="24"/>
          <w:lang w:eastAsia="en-US"/>
        </w:rPr>
        <w:t xml:space="preserve">Начальник  управления имущественных отношений  </w:t>
      </w:r>
    </w:p>
    <w:p w:rsidR="00B5703D" w:rsidRPr="00431CB4" w:rsidRDefault="00B5703D" w:rsidP="00B5703D">
      <w:pPr>
        <w:pStyle w:val="a3"/>
        <w:jc w:val="both"/>
        <w:rPr>
          <w:rFonts w:asciiTheme="majorHAnsi" w:hAnsiTheme="majorHAnsi" w:cs="Times New Roman"/>
          <w:sz w:val="24"/>
          <w:szCs w:val="24"/>
          <w:lang w:eastAsia="en-US"/>
        </w:rPr>
      </w:pPr>
      <w:r>
        <w:rPr>
          <w:rFonts w:asciiTheme="majorHAnsi" w:hAnsiTheme="majorHAnsi" w:cs="Times New Roman"/>
          <w:sz w:val="24"/>
          <w:szCs w:val="24"/>
          <w:lang w:eastAsia="en-US"/>
        </w:rPr>
        <w:t xml:space="preserve">Администрации города Сарапула                                                                   </w:t>
      </w:r>
      <w:r w:rsidR="00C92298">
        <w:rPr>
          <w:rFonts w:asciiTheme="majorHAnsi" w:hAnsiTheme="majorHAnsi" w:cs="Times New Roman"/>
          <w:sz w:val="24"/>
          <w:szCs w:val="24"/>
          <w:lang w:eastAsia="en-US"/>
        </w:rPr>
        <w:t xml:space="preserve">Гаврильчик Н.Н. </w:t>
      </w:r>
    </w:p>
    <w:p w:rsidR="006A2CF4" w:rsidRDefault="006A2CF4"/>
    <w:sectPr w:rsidR="006A2CF4" w:rsidSect="00B670E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09"/>
    <w:rsid w:val="000C6FA9"/>
    <w:rsid w:val="001867BC"/>
    <w:rsid w:val="0048799A"/>
    <w:rsid w:val="005B794F"/>
    <w:rsid w:val="005D1128"/>
    <w:rsid w:val="005D6233"/>
    <w:rsid w:val="005E660B"/>
    <w:rsid w:val="006A2CF4"/>
    <w:rsid w:val="006D6475"/>
    <w:rsid w:val="007039D8"/>
    <w:rsid w:val="00762CE9"/>
    <w:rsid w:val="00871AB9"/>
    <w:rsid w:val="00871F8B"/>
    <w:rsid w:val="0088185F"/>
    <w:rsid w:val="0096276D"/>
    <w:rsid w:val="009D0BCD"/>
    <w:rsid w:val="00A53A09"/>
    <w:rsid w:val="00B5703D"/>
    <w:rsid w:val="00B670E7"/>
    <w:rsid w:val="00C0249F"/>
    <w:rsid w:val="00C92298"/>
    <w:rsid w:val="00CA0D48"/>
    <w:rsid w:val="00CA60A6"/>
    <w:rsid w:val="00CF5EB9"/>
    <w:rsid w:val="00D52566"/>
    <w:rsid w:val="00DC15A1"/>
    <w:rsid w:val="00ED00B6"/>
    <w:rsid w:val="00ED3888"/>
    <w:rsid w:val="00FC0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Знак2,Знак2 Знак Знак,Знак2 Знак1,Знак2 Знак Знак Знак,Знак2 Знак1 Знак,Знак2 Знак,Знак2"/>
    <w:basedOn w:val="a"/>
    <w:link w:val="2"/>
    <w:rsid w:val="00B5703D"/>
    <w:rPr>
      <w:rFonts w:ascii="Courier New" w:hAnsi="Courier New" w:cs="Courier New"/>
      <w:sz w:val="20"/>
      <w:szCs w:val="20"/>
    </w:rPr>
  </w:style>
  <w:style w:type="character" w:customStyle="1" w:styleId="a4">
    <w:name w:val="Текст Знак"/>
    <w:basedOn w:val="a0"/>
    <w:uiPriority w:val="99"/>
    <w:semiHidden/>
    <w:rsid w:val="00B5703D"/>
    <w:rPr>
      <w:rFonts w:ascii="Consolas" w:eastAsia="Times New Roman" w:hAnsi="Consolas" w:cs="Times New Roman"/>
      <w:sz w:val="21"/>
      <w:szCs w:val="21"/>
      <w:lang w:eastAsia="ru-RU"/>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Знак2 Знак2,Знак2 Знак Знак Знак1"/>
    <w:basedOn w:val="a0"/>
    <w:link w:val="a3"/>
    <w:rsid w:val="00B5703D"/>
    <w:rPr>
      <w:rFonts w:ascii="Courier New" w:eastAsia="Times New Roman" w:hAnsi="Courier New" w:cs="Courier New"/>
      <w:sz w:val="20"/>
      <w:szCs w:val="20"/>
      <w:lang w:eastAsia="ru-RU"/>
    </w:rPr>
  </w:style>
  <w:style w:type="table" w:styleId="a5">
    <w:name w:val="Table Grid"/>
    <w:basedOn w:val="a1"/>
    <w:uiPriority w:val="59"/>
    <w:rsid w:val="00B57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Знак2,Знак2 Знак Знак,Знак2 Знак1,Знак2 Знак Знак Знак,Знак2 Знак1 Знак,Знак2 Знак,Знак2"/>
    <w:basedOn w:val="a"/>
    <w:link w:val="2"/>
    <w:rsid w:val="00B5703D"/>
    <w:rPr>
      <w:rFonts w:ascii="Courier New" w:hAnsi="Courier New" w:cs="Courier New"/>
      <w:sz w:val="20"/>
      <w:szCs w:val="20"/>
    </w:rPr>
  </w:style>
  <w:style w:type="character" w:customStyle="1" w:styleId="a4">
    <w:name w:val="Текст Знак"/>
    <w:basedOn w:val="a0"/>
    <w:uiPriority w:val="99"/>
    <w:semiHidden/>
    <w:rsid w:val="00B5703D"/>
    <w:rPr>
      <w:rFonts w:ascii="Consolas" w:eastAsia="Times New Roman" w:hAnsi="Consolas" w:cs="Times New Roman"/>
      <w:sz w:val="21"/>
      <w:szCs w:val="21"/>
      <w:lang w:eastAsia="ru-RU"/>
    </w:rPr>
  </w:style>
  <w:style w:type="character" w:customStyle="1" w:styleId="2">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Знак2 Знак2,Знак2 Знак Знак Знак1"/>
    <w:basedOn w:val="a0"/>
    <w:link w:val="a3"/>
    <w:rsid w:val="00B5703D"/>
    <w:rPr>
      <w:rFonts w:ascii="Courier New" w:eastAsia="Times New Roman" w:hAnsi="Courier New" w:cs="Courier New"/>
      <w:sz w:val="20"/>
      <w:szCs w:val="20"/>
      <w:lang w:eastAsia="ru-RU"/>
    </w:rPr>
  </w:style>
  <w:style w:type="table" w:styleId="a5">
    <w:name w:val="Table Grid"/>
    <w:basedOn w:val="a1"/>
    <w:uiPriority w:val="59"/>
    <w:rsid w:val="00B570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3C81-CAE4-4E18-A667-0D0DF45E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uio_12</dc:creator>
  <cp:keywords/>
  <dc:description/>
  <cp:lastModifiedBy>uio_16</cp:lastModifiedBy>
  <cp:revision>9</cp:revision>
  <cp:lastPrinted>2023-03-09T10:22:00Z</cp:lastPrinted>
  <dcterms:created xsi:type="dcterms:W3CDTF">2023-03-07T07:02:00Z</dcterms:created>
  <dcterms:modified xsi:type="dcterms:W3CDTF">2023-03-09T10:22:00Z</dcterms:modified>
</cp:coreProperties>
</file>